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32851" w14:textId="77777777" w:rsidR="002A6F86" w:rsidRPr="00BF06A7" w:rsidRDefault="002A6F86" w:rsidP="004A3152">
      <w:pPr>
        <w:widowControl w:val="0"/>
        <w:autoSpaceDE w:val="0"/>
        <w:autoSpaceDN w:val="0"/>
        <w:adjustRightInd w:val="0"/>
        <w:spacing w:after="0" w:line="240" w:lineRule="auto"/>
        <w:jc w:val="right"/>
        <w:rPr>
          <w:rFonts w:ascii="Times New Roman" w:hAnsi="Times New Roman" w:cs="Times New Roman"/>
          <w:sz w:val="24"/>
          <w:szCs w:val="24"/>
        </w:rPr>
      </w:pPr>
      <w:bookmarkStart w:id="0" w:name="_GoBack"/>
      <w:bookmarkEnd w:id="0"/>
      <w:r w:rsidRPr="00BF06A7">
        <w:rPr>
          <w:rFonts w:ascii="Times New Roman" w:hAnsi="Times New Roman" w:cs="Times New Roman"/>
          <w:sz w:val="24"/>
          <w:szCs w:val="24"/>
        </w:rPr>
        <w:t>УТВЕРЖДЕНО</w:t>
      </w:r>
    </w:p>
    <w:p w14:paraId="5B9E5289" w14:textId="77777777" w:rsidR="002A6F86" w:rsidRPr="00BF06A7" w:rsidRDefault="00C55288" w:rsidP="004A3152">
      <w:pPr>
        <w:widowControl w:val="0"/>
        <w:autoSpaceDE w:val="0"/>
        <w:autoSpaceDN w:val="0"/>
        <w:adjustRightInd w:val="0"/>
        <w:spacing w:after="0" w:line="240" w:lineRule="auto"/>
        <w:jc w:val="right"/>
        <w:rPr>
          <w:rFonts w:ascii="Times New Roman" w:hAnsi="Times New Roman" w:cs="Times New Roman"/>
          <w:sz w:val="24"/>
          <w:szCs w:val="24"/>
        </w:rPr>
      </w:pPr>
      <w:r w:rsidRPr="00BF06A7">
        <w:rPr>
          <w:rFonts w:ascii="Times New Roman" w:hAnsi="Times New Roman" w:cs="Times New Roman"/>
          <w:sz w:val="24"/>
          <w:szCs w:val="24"/>
        </w:rPr>
        <w:t>О</w:t>
      </w:r>
      <w:r w:rsidR="002A6F86" w:rsidRPr="00BF06A7">
        <w:rPr>
          <w:rFonts w:ascii="Times New Roman" w:hAnsi="Times New Roman" w:cs="Times New Roman"/>
          <w:sz w:val="24"/>
          <w:szCs w:val="24"/>
        </w:rPr>
        <w:t>бщ</w:t>
      </w:r>
      <w:r w:rsidRPr="00BF06A7">
        <w:rPr>
          <w:rFonts w:ascii="Times New Roman" w:hAnsi="Times New Roman" w:cs="Times New Roman"/>
          <w:sz w:val="24"/>
          <w:szCs w:val="24"/>
        </w:rPr>
        <w:t>им собранием</w:t>
      </w:r>
      <w:r w:rsidR="002A6F86" w:rsidRPr="00BF06A7">
        <w:rPr>
          <w:rFonts w:ascii="Times New Roman" w:hAnsi="Times New Roman" w:cs="Times New Roman"/>
          <w:sz w:val="24"/>
          <w:szCs w:val="24"/>
        </w:rPr>
        <w:t xml:space="preserve"> акционеров</w:t>
      </w:r>
      <w:r w:rsidR="007A3186" w:rsidRPr="00BF06A7">
        <w:rPr>
          <w:rFonts w:ascii="Times New Roman" w:hAnsi="Times New Roman" w:cs="Times New Roman"/>
          <w:sz w:val="24"/>
          <w:szCs w:val="24"/>
        </w:rPr>
        <w:t xml:space="preserve"> </w:t>
      </w:r>
    </w:p>
    <w:p w14:paraId="63D14AED" w14:textId="77777777" w:rsidR="004A3152" w:rsidRPr="00BF06A7" w:rsidRDefault="004A3152" w:rsidP="004A3152">
      <w:pPr>
        <w:widowControl w:val="0"/>
        <w:autoSpaceDE w:val="0"/>
        <w:autoSpaceDN w:val="0"/>
        <w:adjustRightInd w:val="0"/>
        <w:spacing w:after="0" w:line="240" w:lineRule="auto"/>
        <w:jc w:val="right"/>
        <w:rPr>
          <w:rFonts w:ascii="Times New Roman" w:hAnsi="Times New Roman" w:cs="Times New Roman"/>
          <w:bCs/>
          <w:sz w:val="24"/>
          <w:szCs w:val="24"/>
        </w:rPr>
      </w:pPr>
      <w:r w:rsidRPr="00BF06A7">
        <w:rPr>
          <w:rFonts w:ascii="Times New Roman" w:hAnsi="Times New Roman" w:cs="Times New Roman"/>
          <w:bCs/>
          <w:sz w:val="24"/>
          <w:szCs w:val="24"/>
        </w:rPr>
        <w:t>акционерного общества "ОДК-СТАР"</w:t>
      </w:r>
    </w:p>
    <w:p w14:paraId="6F345B48" w14:textId="3AA2ED55" w:rsidR="002A6F86" w:rsidRPr="00BF06A7" w:rsidRDefault="000030F2" w:rsidP="002A6F86">
      <w:pPr>
        <w:widowControl w:val="0"/>
        <w:autoSpaceDE w:val="0"/>
        <w:autoSpaceDN w:val="0"/>
        <w:adjustRightInd w:val="0"/>
        <w:spacing w:after="0" w:line="240" w:lineRule="auto"/>
        <w:jc w:val="right"/>
        <w:rPr>
          <w:rFonts w:ascii="Times New Roman" w:hAnsi="Times New Roman" w:cs="Times New Roman"/>
          <w:sz w:val="24"/>
          <w:szCs w:val="24"/>
        </w:rPr>
      </w:pPr>
      <w:r w:rsidRPr="00BF06A7">
        <w:rPr>
          <w:rFonts w:ascii="Times New Roman" w:hAnsi="Times New Roman" w:cs="Times New Roman"/>
          <w:sz w:val="24"/>
          <w:szCs w:val="24"/>
        </w:rPr>
        <w:t xml:space="preserve"> </w:t>
      </w:r>
      <w:r w:rsidR="0017605A" w:rsidRPr="00BF06A7">
        <w:rPr>
          <w:rFonts w:ascii="Times New Roman" w:hAnsi="Times New Roman" w:cs="Times New Roman"/>
          <w:sz w:val="24"/>
          <w:szCs w:val="24"/>
        </w:rPr>
        <w:t>(Протокол №</w:t>
      </w:r>
      <w:r w:rsidRPr="00BF06A7">
        <w:rPr>
          <w:rFonts w:ascii="Times New Roman" w:hAnsi="Times New Roman" w:cs="Times New Roman"/>
          <w:sz w:val="24"/>
          <w:szCs w:val="24"/>
        </w:rPr>
        <w:t xml:space="preserve"> </w:t>
      </w:r>
      <w:r w:rsidR="003B79AD" w:rsidRPr="00BF06A7">
        <w:rPr>
          <w:rFonts w:ascii="Times New Roman" w:hAnsi="Times New Roman" w:cs="Times New Roman"/>
          <w:sz w:val="24"/>
          <w:szCs w:val="24"/>
        </w:rPr>
        <w:t>_______</w:t>
      </w:r>
      <w:r w:rsidR="008B713F" w:rsidRPr="00BF06A7">
        <w:rPr>
          <w:rFonts w:ascii="Times New Roman" w:hAnsi="Times New Roman" w:cs="Times New Roman"/>
          <w:sz w:val="24"/>
          <w:szCs w:val="24"/>
        </w:rPr>
        <w:t>от</w:t>
      </w:r>
      <w:r w:rsidR="003B79AD" w:rsidRPr="00BF06A7">
        <w:rPr>
          <w:rFonts w:ascii="Times New Roman" w:hAnsi="Times New Roman" w:cs="Times New Roman"/>
          <w:sz w:val="24"/>
          <w:szCs w:val="24"/>
        </w:rPr>
        <w:t>_______</w:t>
      </w:r>
      <w:r w:rsidR="002A6F86" w:rsidRPr="00BF06A7">
        <w:rPr>
          <w:rFonts w:ascii="Times New Roman" w:hAnsi="Times New Roman" w:cs="Times New Roman"/>
          <w:sz w:val="24"/>
          <w:szCs w:val="24"/>
        </w:rPr>
        <w:t>)</w:t>
      </w:r>
    </w:p>
    <w:p w14:paraId="469EDCA8" w14:textId="77777777" w:rsidR="002A6F86" w:rsidRPr="00BF06A7" w:rsidRDefault="002A6F86">
      <w:pPr>
        <w:widowControl w:val="0"/>
        <w:autoSpaceDE w:val="0"/>
        <w:autoSpaceDN w:val="0"/>
        <w:adjustRightInd w:val="0"/>
        <w:spacing w:after="0" w:line="240" w:lineRule="auto"/>
        <w:jc w:val="center"/>
        <w:outlineLvl w:val="0"/>
        <w:rPr>
          <w:rFonts w:ascii="Calibri" w:hAnsi="Calibri" w:cs="Calibri"/>
          <w:b/>
          <w:bCs/>
          <w:sz w:val="24"/>
          <w:szCs w:val="24"/>
        </w:rPr>
      </w:pPr>
    </w:p>
    <w:p w14:paraId="5783EA7A"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7AC7352A"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474F8D36"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51E91B52"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76C9F64C"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3CFAB5D3"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791E2F00"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15FDFA8E"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4B81CE43"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4DD2AE6A"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2679FCB0"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30DFC028"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12DB9EAB"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0E62BB53"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7CB91147" w14:textId="77777777" w:rsidR="00771850" w:rsidRPr="00BF06A7" w:rsidRDefault="00771850"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14:paraId="62D8BE7C" w14:textId="748F4670" w:rsidR="002A6F86" w:rsidRPr="00BF06A7" w:rsidRDefault="002A6F86" w:rsidP="002A6F86">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BF06A7">
        <w:rPr>
          <w:rFonts w:ascii="Times New Roman" w:hAnsi="Times New Roman" w:cs="Times New Roman"/>
          <w:b/>
          <w:bCs/>
          <w:sz w:val="24"/>
          <w:szCs w:val="24"/>
        </w:rPr>
        <w:t>П О Л О Ж Е Н И Е</w:t>
      </w:r>
    </w:p>
    <w:p w14:paraId="30109841" w14:textId="378E353E" w:rsidR="00DF7841" w:rsidRPr="00BF06A7" w:rsidRDefault="007C02AB">
      <w:pPr>
        <w:widowControl w:val="0"/>
        <w:autoSpaceDE w:val="0"/>
        <w:autoSpaceDN w:val="0"/>
        <w:adjustRightInd w:val="0"/>
        <w:spacing w:after="0" w:line="240" w:lineRule="auto"/>
        <w:jc w:val="center"/>
        <w:rPr>
          <w:rFonts w:ascii="Times New Roman" w:hAnsi="Times New Roman" w:cs="Times New Roman"/>
          <w:b/>
          <w:bCs/>
          <w:sz w:val="24"/>
          <w:szCs w:val="24"/>
        </w:rPr>
      </w:pPr>
      <w:r w:rsidRPr="00BF06A7">
        <w:rPr>
          <w:rFonts w:ascii="Times New Roman" w:hAnsi="Times New Roman" w:cs="Times New Roman"/>
          <w:b/>
          <w:bCs/>
          <w:sz w:val="24"/>
          <w:szCs w:val="24"/>
        </w:rPr>
        <w:t xml:space="preserve">о вознаграждениях и компенсациях членам совета директоров </w:t>
      </w:r>
    </w:p>
    <w:p w14:paraId="07ADBD19" w14:textId="77777777" w:rsidR="007C02AB" w:rsidRPr="00BF06A7" w:rsidRDefault="007C02AB">
      <w:pPr>
        <w:widowControl w:val="0"/>
        <w:autoSpaceDE w:val="0"/>
        <w:autoSpaceDN w:val="0"/>
        <w:adjustRightInd w:val="0"/>
        <w:spacing w:after="0" w:line="240" w:lineRule="auto"/>
        <w:jc w:val="center"/>
        <w:rPr>
          <w:rFonts w:ascii="Times New Roman" w:hAnsi="Times New Roman" w:cs="Times New Roman"/>
          <w:b/>
          <w:bCs/>
          <w:sz w:val="24"/>
          <w:szCs w:val="24"/>
        </w:rPr>
      </w:pPr>
      <w:r w:rsidRPr="00BF06A7">
        <w:rPr>
          <w:rFonts w:ascii="Times New Roman" w:hAnsi="Times New Roman" w:cs="Times New Roman"/>
          <w:b/>
          <w:bCs/>
          <w:sz w:val="24"/>
          <w:szCs w:val="24"/>
        </w:rPr>
        <w:t>и ревизионной комиссии</w:t>
      </w:r>
    </w:p>
    <w:p w14:paraId="2F3C2680" w14:textId="77777777" w:rsidR="007278FA" w:rsidRPr="00BF06A7" w:rsidRDefault="0070231C" w:rsidP="007278FA">
      <w:pPr>
        <w:widowControl w:val="0"/>
        <w:autoSpaceDE w:val="0"/>
        <w:autoSpaceDN w:val="0"/>
        <w:adjustRightInd w:val="0"/>
        <w:spacing w:after="0" w:line="240" w:lineRule="auto"/>
        <w:jc w:val="center"/>
        <w:outlineLvl w:val="0"/>
        <w:rPr>
          <w:rFonts w:ascii="Times New Roman" w:hAnsi="Times New Roman" w:cs="Times New Roman"/>
          <w:bCs/>
          <w:sz w:val="24"/>
          <w:szCs w:val="24"/>
          <w:vertAlign w:val="superscript"/>
        </w:rPr>
      </w:pPr>
      <w:r w:rsidRPr="00BF06A7">
        <w:rPr>
          <w:rFonts w:ascii="Times New Roman" w:hAnsi="Times New Roman" w:cs="Times New Roman"/>
          <w:b/>
          <w:bCs/>
          <w:sz w:val="24"/>
          <w:szCs w:val="24"/>
        </w:rPr>
        <w:t xml:space="preserve">акционерного общества </w:t>
      </w:r>
      <w:r w:rsidR="002A6F86" w:rsidRPr="00BF06A7">
        <w:rPr>
          <w:rFonts w:ascii="Times New Roman" w:hAnsi="Times New Roman" w:cs="Times New Roman"/>
          <w:b/>
          <w:bCs/>
          <w:sz w:val="24"/>
          <w:szCs w:val="24"/>
        </w:rPr>
        <w:t>"ОДК-СТАР"</w:t>
      </w:r>
    </w:p>
    <w:p w14:paraId="319DBBBE" w14:textId="77777777" w:rsidR="007C02AB" w:rsidRPr="00BF06A7" w:rsidRDefault="007C02AB" w:rsidP="0070231C">
      <w:pPr>
        <w:widowControl w:val="0"/>
        <w:autoSpaceDE w:val="0"/>
        <w:autoSpaceDN w:val="0"/>
        <w:adjustRightInd w:val="0"/>
        <w:spacing w:after="0" w:line="240" w:lineRule="auto"/>
        <w:jc w:val="center"/>
        <w:rPr>
          <w:rFonts w:ascii="Times New Roman" w:hAnsi="Times New Roman" w:cs="Times New Roman"/>
          <w:b/>
          <w:bCs/>
          <w:sz w:val="24"/>
          <w:szCs w:val="24"/>
        </w:rPr>
      </w:pPr>
    </w:p>
    <w:p w14:paraId="0B382731" w14:textId="77777777" w:rsidR="002A6F86" w:rsidRPr="00BF06A7" w:rsidRDefault="002A6F86">
      <w:pPr>
        <w:widowControl w:val="0"/>
        <w:autoSpaceDE w:val="0"/>
        <w:autoSpaceDN w:val="0"/>
        <w:adjustRightInd w:val="0"/>
        <w:spacing w:after="0" w:line="240" w:lineRule="auto"/>
        <w:jc w:val="center"/>
        <w:rPr>
          <w:rFonts w:ascii="Times New Roman" w:hAnsi="Times New Roman" w:cs="Times New Roman"/>
          <w:b/>
          <w:bCs/>
          <w:sz w:val="24"/>
          <w:szCs w:val="24"/>
        </w:rPr>
      </w:pPr>
    </w:p>
    <w:p w14:paraId="04443B00"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48982B51"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10C2A4BC"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16367FC4"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43D02FE9"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24CACFD8"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13944EEA"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3BA41863"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21485C58"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700B4F4B"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7CEDDA57"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4BDE439A"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28D4387F" w14:textId="77777777" w:rsidR="00771850" w:rsidRPr="00BF06A7" w:rsidRDefault="00771850">
      <w:pPr>
        <w:widowControl w:val="0"/>
        <w:autoSpaceDE w:val="0"/>
        <w:autoSpaceDN w:val="0"/>
        <w:adjustRightInd w:val="0"/>
        <w:spacing w:after="0" w:line="240" w:lineRule="auto"/>
        <w:jc w:val="center"/>
        <w:rPr>
          <w:rFonts w:ascii="Times New Roman" w:hAnsi="Times New Roman" w:cs="Times New Roman"/>
          <w:bCs/>
          <w:sz w:val="24"/>
          <w:szCs w:val="24"/>
        </w:rPr>
      </w:pPr>
    </w:p>
    <w:p w14:paraId="7A2CE7FF" w14:textId="50199620" w:rsidR="004C5E52" w:rsidRDefault="004C5E52" w:rsidP="00BF06A7">
      <w:pPr>
        <w:widowControl w:val="0"/>
        <w:autoSpaceDE w:val="0"/>
        <w:autoSpaceDN w:val="0"/>
        <w:adjustRightInd w:val="0"/>
        <w:spacing w:after="0" w:line="240" w:lineRule="auto"/>
        <w:rPr>
          <w:rFonts w:ascii="Times New Roman" w:hAnsi="Times New Roman" w:cs="Times New Roman"/>
          <w:bCs/>
          <w:sz w:val="24"/>
          <w:szCs w:val="24"/>
        </w:rPr>
      </w:pPr>
    </w:p>
    <w:p w14:paraId="10FB732D" w14:textId="77777777" w:rsidR="004C5E52" w:rsidRDefault="004C5E52">
      <w:pPr>
        <w:widowControl w:val="0"/>
        <w:autoSpaceDE w:val="0"/>
        <w:autoSpaceDN w:val="0"/>
        <w:adjustRightInd w:val="0"/>
        <w:spacing w:after="0" w:line="240" w:lineRule="auto"/>
        <w:jc w:val="center"/>
        <w:rPr>
          <w:rFonts w:ascii="Times New Roman" w:hAnsi="Times New Roman" w:cs="Times New Roman"/>
          <w:bCs/>
          <w:sz w:val="24"/>
          <w:szCs w:val="24"/>
        </w:rPr>
      </w:pPr>
    </w:p>
    <w:p w14:paraId="67BF8D5E"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357F0B49"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30D38929"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16C54819"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186EB1B9"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7645BB54"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2C9ADEE2"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172F6FDE"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1AE08D24"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25014E35"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68258A9C"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50F23547" w14:textId="77777777" w:rsidR="00356CF4" w:rsidRDefault="00356CF4">
      <w:pPr>
        <w:widowControl w:val="0"/>
        <w:autoSpaceDE w:val="0"/>
        <w:autoSpaceDN w:val="0"/>
        <w:adjustRightInd w:val="0"/>
        <w:spacing w:after="0" w:line="240" w:lineRule="auto"/>
        <w:jc w:val="center"/>
        <w:rPr>
          <w:rFonts w:ascii="Times New Roman" w:hAnsi="Times New Roman" w:cs="Times New Roman"/>
          <w:bCs/>
          <w:sz w:val="24"/>
          <w:szCs w:val="24"/>
        </w:rPr>
      </w:pPr>
    </w:p>
    <w:p w14:paraId="35221D9F" w14:textId="6347FA89" w:rsidR="007C02AB" w:rsidRPr="00BF06A7" w:rsidRDefault="0070231C">
      <w:pPr>
        <w:widowControl w:val="0"/>
        <w:autoSpaceDE w:val="0"/>
        <w:autoSpaceDN w:val="0"/>
        <w:adjustRightInd w:val="0"/>
        <w:spacing w:after="0" w:line="240" w:lineRule="auto"/>
        <w:jc w:val="center"/>
        <w:rPr>
          <w:rFonts w:ascii="Times New Roman" w:hAnsi="Times New Roman" w:cs="Times New Roman"/>
          <w:bCs/>
          <w:sz w:val="24"/>
          <w:szCs w:val="24"/>
        </w:rPr>
      </w:pPr>
      <w:r w:rsidRPr="00BF06A7">
        <w:rPr>
          <w:rFonts w:ascii="Times New Roman" w:hAnsi="Times New Roman" w:cs="Times New Roman"/>
          <w:bCs/>
          <w:sz w:val="24"/>
          <w:szCs w:val="24"/>
        </w:rPr>
        <w:t>г. Пермь</w:t>
      </w:r>
    </w:p>
    <w:p w14:paraId="78D73A58" w14:textId="659D5D6B" w:rsidR="007C02AB" w:rsidRDefault="00477B45">
      <w:pPr>
        <w:widowControl w:val="0"/>
        <w:autoSpaceDE w:val="0"/>
        <w:autoSpaceDN w:val="0"/>
        <w:adjustRightInd w:val="0"/>
        <w:spacing w:after="0" w:line="240" w:lineRule="auto"/>
        <w:jc w:val="center"/>
        <w:rPr>
          <w:rFonts w:ascii="Times New Roman" w:hAnsi="Times New Roman" w:cs="Times New Roman"/>
          <w:sz w:val="24"/>
          <w:szCs w:val="24"/>
        </w:rPr>
      </w:pPr>
      <w:r w:rsidRPr="00BF06A7">
        <w:rPr>
          <w:rFonts w:ascii="Times New Roman" w:hAnsi="Times New Roman" w:cs="Times New Roman"/>
          <w:sz w:val="24"/>
          <w:szCs w:val="24"/>
        </w:rPr>
        <w:t>2023</w:t>
      </w:r>
    </w:p>
    <w:p w14:paraId="0E3D1D7A" w14:textId="77777777" w:rsidR="007C02AB" w:rsidRPr="00BF06A7" w:rsidRDefault="007C02AB">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BF06A7">
        <w:rPr>
          <w:rFonts w:ascii="Times New Roman" w:hAnsi="Times New Roman" w:cs="Times New Roman"/>
          <w:b/>
          <w:sz w:val="24"/>
          <w:szCs w:val="24"/>
        </w:rPr>
        <w:lastRenderedPageBreak/>
        <w:t>1. Общие положения</w:t>
      </w:r>
    </w:p>
    <w:p w14:paraId="59A0834C" w14:textId="77777777" w:rsidR="0065637F" w:rsidRPr="00BF06A7" w:rsidRDefault="0065637F">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7DD9DA5D" w14:textId="3C0B0208" w:rsidR="007C02AB" w:rsidRPr="00BF06A7" w:rsidRDefault="007C02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1.1. </w:t>
      </w:r>
      <w:r w:rsidR="002172DB">
        <w:rPr>
          <w:rFonts w:ascii="Times New Roman" w:hAnsi="Times New Roman" w:cs="Times New Roman"/>
          <w:sz w:val="24"/>
          <w:szCs w:val="24"/>
        </w:rPr>
        <w:t>П</w:t>
      </w:r>
      <w:r w:rsidRPr="00BF06A7">
        <w:rPr>
          <w:rFonts w:ascii="Times New Roman" w:hAnsi="Times New Roman" w:cs="Times New Roman"/>
          <w:sz w:val="24"/>
          <w:szCs w:val="24"/>
        </w:rPr>
        <w:t xml:space="preserve">оложение о вознаграждениях и компенсациях членам совета директоров и ревизионной комиссии </w:t>
      </w:r>
      <w:r w:rsidR="00192AC9" w:rsidRPr="00BF06A7">
        <w:rPr>
          <w:rFonts w:ascii="Times New Roman" w:hAnsi="Times New Roman" w:cs="Times New Roman"/>
          <w:sz w:val="24"/>
          <w:szCs w:val="24"/>
        </w:rPr>
        <w:t xml:space="preserve"> </w:t>
      </w:r>
      <w:r w:rsidR="002A6F86" w:rsidRPr="00BF06A7">
        <w:rPr>
          <w:rFonts w:ascii="Times New Roman" w:hAnsi="Times New Roman" w:cs="Times New Roman"/>
          <w:sz w:val="24"/>
          <w:szCs w:val="24"/>
        </w:rPr>
        <w:t xml:space="preserve">акционерного общества "ОДК-СТАР" </w:t>
      </w:r>
      <w:r w:rsidRPr="00BF06A7">
        <w:rPr>
          <w:rFonts w:ascii="Times New Roman" w:hAnsi="Times New Roman" w:cs="Times New Roman"/>
          <w:sz w:val="24"/>
          <w:szCs w:val="24"/>
        </w:rPr>
        <w:t xml:space="preserve">(далее - Общество) </w:t>
      </w:r>
      <w:r w:rsidR="00A657B3" w:rsidRPr="00BF06A7">
        <w:rPr>
          <w:rFonts w:ascii="Times New Roman" w:hAnsi="Times New Roman" w:cs="Times New Roman"/>
          <w:sz w:val="24"/>
          <w:szCs w:val="24"/>
        </w:rPr>
        <w:t xml:space="preserve">разработано в соответствии с Федеральным законом от 26.12.1995 </w:t>
      </w:r>
      <w:hyperlink r:id="rId8" w:history="1">
        <w:r w:rsidR="00A657B3" w:rsidRPr="00BF06A7">
          <w:rPr>
            <w:rFonts w:ascii="Times New Roman" w:hAnsi="Times New Roman" w:cs="Times New Roman"/>
            <w:sz w:val="24"/>
            <w:szCs w:val="24"/>
          </w:rPr>
          <w:t>N 208-ФЗ</w:t>
        </w:r>
      </w:hyperlink>
      <w:r w:rsidR="00A657B3" w:rsidRPr="00BF06A7">
        <w:rPr>
          <w:rFonts w:ascii="Times New Roman" w:hAnsi="Times New Roman" w:cs="Times New Roman"/>
          <w:sz w:val="24"/>
          <w:szCs w:val="24"/>
        </w:rPr>
        <w:t xml:space="preserve"> </w:t>
      </w:r>
      <w:r w:rsidR="00131621">
        <w:rPr>
          <w:rFonts w:ascii="Times New Roman" w:hAnsi="Times New Roman" w:cs="Times New Roman"/>
          <w:sz w:val="24"/>
          <w:szCs w:val="24"/>
        </w:rPr>
        <w:br/>
      </w:r>
      <w:r w:rsidR="00A657B3" w:rsidRPr="00BF06A7">
        <w:rPr>
          <w:rFonts w:ascii="Times New Roman" w:hAnsi="Times New Roman" w:cs="Times New Roman"/>
          <w:sz w:val="24"/>
          <w:szCs w:val="24"/>
        </w:rPr>
        <w:t>(ред. от 03.07.2016) "Об акционерных обществах", иными нормативными правовыми актами Российской Федерации и устанавливает порядок определения размера и выплаты вознаграждений и компенсаций членам совета директоров и членам ревизионной комиссии Общества</w:t>
      </w:r>
      <w:r w:rsidRPr="00BF06A7">
        <w:rPr>
          <w:rFonts w:ascii="Times New Roman" w:hAnsi="Times New Roman" w:cs="Times New Roman"/>
          <w:sz w:val="24"/>
          <w:szCs w:val="24"/>
        </w:rPr>
        <w:t>.</w:t>
      </w:r>
    </w:p>
    <w:p w14:paraId="299B273C" w14:textId="03A0FAA1"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 Для целей настоящего Положения используются следующие термины и определения:</w:t>
      </w:r>
    </w:p>
    <w:p w14:paraId="403CEF9B" w14:textId="4CEBD834"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1.2.1.  </w:t>
      </w:r>
      <w:r w:rsidRPr="00BF06A7">
        <w:rPr>
          <w:rFonts w:ascii="Times New Roman" w:hAnsi="Times New Roman" w:cs="Times New Roman"/>
          <w:b/>
          <w:sz w:val="24"/>
          <w:szCs w:val="24"/>
        </w:rPr>
        <w:t>Член совета директоров</w:t>
      </w:r>
      <w:r w:rsidRPr="00BF06A7">
        <w:rPr>
          <w:rFonts w:ascii="Times New Roman" w:hAnsi="Times New Roman" w:cs="Times New Roman"/>
          <w:sz w:val="24"/>
          <w:szCs w:val="24"/>
        </w:rPr>
        <w:t xml:space="preserve"> - физическое лицо, избранное в состав совета </w:t>
      </w:r>
      <w:r w:rsidR="00BF06A7" w:rsidRPr="00BF06A7">
        <w:rPr>
          <w:rFonts w:ascii="Times New Roman" w:hAnsi="Times New Roman" w:cs="Times New Roman"/>
          <w:sz w:val="24"/>
          <w:szCs w:val="24"/>
        </w:rPr>
        <w:t>директоров Общества</w:t>
      </w:r>
      <w:r w:rsidRPr="00BF06A7">
        <w:rPr>
          <w:rFonts w:ascii="Times New Roman" w:hAnsi="Times New Roman" w:cs="Times New Roman"/>
          <w:sz w:val="24"/>
          <w:szCs w:val="24"/>
        </w:rPr>
        <w:t>;</w:t>
      </w:r>
    </w:p>
    <w:p w14:paraId="7CC0D9BB" w14:textId="41239730"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1.2.2. </w:t>
      </w:r>
      <w:r w:rsidRPr="00BF06A7">
        <w:rPr>
          <w:rFonts w:ascii="Times New Roman" w:hAnsi="Times New Roman" w:cs="Times New Roman"/>
          <w:b/>
          <w:sz w:val="24"/>
          <w:szCs w:val="24"/>
        </w:rPr>
        <w:t>Независимый директор</w:t>
      </w:r>
      <w:r w:rsidRPr="00BF06A7">
        <w:rPr>
          <w:rFonts w:ascii="Times New Roman" w:hAnsi="Times New Roman" w:cs="Times New Roman"/>
          <w:sz w:val="24"/>
          <w:szCs w:val="24"/>
        </w:rPr>
        <w:t xml:space="preserve"> - независимый член совета директоров, </w:t>
      </w:r>
      <w:r w:rsidR="00562B86" w:rsidRPr="00BF06A7">
        <w:rPr>
          <w:rFonts w:ascii="Times New Roman" w:hAnsi="Times New Roman" w:cs="Times New Roman"/>
          <w:sz w:val="24"/>
          <w:szCs w:val="24"/>
        </w:rPr>
        <w:t>в отношении которого советом директоров Общества принято решение, что данный член совета директоров признан независимым директором;</w:t>
      </w:r>
    </w:p>
    <w:p w14:paraId="0D6DE5A1" w14:textId="77777777" w:rsidR="00F60A52" w:rsidRPr="00BF06A7" w:rsidRDefault="003E5076" w:rsidP="003E5076">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1.2.3. </w:t>
      </w:r>
      <w:r w:rsidRPr="00BF06A7">
        <w:rPr>
          <w:rFonts w:ascii="Times New Roman" w:hAnsi="Times New Roman" w:cs="Times New Roman"/>
          <w:b/>
          <w:sz w:val="24"/>
          <w:szCs w:val="24"/>
        </w:rPr>
        <w:t>Внешний директор</w:t>
      </w:r>
      <w:r w:rsidRPr="00BF06A7">
        <w:rPr>
          <w:rFonts w:ascii="Times New Roman" w:hAnsi="Times New Roman" w:cs="Times New Roman"/>
          <w:sz w:val="24"/>
          <w:szCs w:val="24"/>
        </w:rPr>
        <w:t xml:space="preserve"> - член совета директоров, в отношении которого советом директоров Общества в соответствии с положением о Совете директоров Общества принято решение, что данный член совета директоров признан внешним директором.</w:t>
      </w:r>
    </w:p>
    <w:p w14:paraId="4C0F0D5B" w14:textId="0D6BD559"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w:t>
      </w:r>
      <w:r w:rsidR="004B452C" w:rsidRPr="00BF06A7">
        <w:rPr>
          <w:rFonts w:ascii="Times New Roman" w:hAnsi="Times New Roman" w:cs="Times New Roman"/>
          <w:sz w:val="24"/>
          <w:szCs w:val="24"/>
        </w:rPr>
        <w:t>4</w:t>
      </w:r>
      <w:r w:rsidRPr="00BF06A7">
        <w:rPr>
          <w:rFonts w:ascii="Times New Roman" w:hAnsi="Times New Roman" w:cs="Times New Roman"/>
          <w:sz w:val="24"/>
          <w:szCs w:val="24"/>
        </w:rPr>
        <w:t xml:space="preserve">. </w:t>
      </w:r>
      <w:r w:rsidRPr="00BF06A7">
        <w:rPr>
          <w:rFonts w:ascii="Times New Roman" w:hAnsi="Times New Roman" w:cs="Times New Roman"/>
          <w:b/>
          <w:sz w:val="24"/>
          <w:szCs w:val="24"/>
        </w:rPr>
        <w:t>Член ревизионной комиссии</w:t>
      </w:r>
      <w:r w:rsidRPr="00BF06A7">
        <w:rPr>
          <w:rFonts w:ascii="Times New Roman" w:hAnsi="Times New Roman" w:cs="Times New Roman"/>
          <w:sz w:val="24"/>
          <w:szCs w:val="24"/>
        </w:rPr>
        <w:t xml:space="preserve"> - физическое лицо, избранное в состав ревизионной комиссии Общества;</w:t>
      </w:r>
    </w:p>
    <w:p w14:paraId="78803AEA" w14:textId="1C56653D"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w:t>
      </w:r>
      <w:r w:rsidR="004B452C" w:rsidRPr="00BF06A7">
        <w:rPr>
          <w:rFonts w:ascii="Times New Roman" w:hAnsi="Times New Roman" w:cs="Times New Roman"/>
          <w:sz w:val="24"/>
          <w:szCs w:val="24"/>
        </w:rPr>
        <w:t>5</w:t>
      </w:r>
      <w:r w:rsidRPr="00BF06A7">
        <w:rPr>
          <w:rFonts w:ascii="Times New Roman" w:hAnsi="Times New Roman" w:cs="Times New Roman"/>
          <w:sz w:val="24"/>
          <w:szCs w:val="24"/>
        </w:rPr>
        <w:t xml:space="preserve">. </w:t>
      </w:r>
      <w:r w:rsidRPr="00BF06A7">
        <w:rPr>
          <w:rFonts w:ascii="Times New Roman" w:hAnsi="Times New Roman" w:cs="Times New Roman"/>
          <w:b/>
          <w:sz w:val="24"/>
          <w:szCs w:val="24"/>
        </w:rPr>
        <w:t>Фиксированное вознаграждение независимому</w:t>
      </w:r>
      <w:r w:rsidR="006A0254">
        <w:rPr>
          <w:rFonts w:ascii="Times New Roman" w:hAnsi="Times New Roman" w:cs="Times New Roman"/>
          <w:b/>
          <w:sz w:val="24"/>
          <w:szCs w:val="24"/>
        </w:rPr>
        <w:t>/ внешнему</w:t>
      </w:r>
      <w:r w:rsidRPr="00BF06A7">
        <w:rPr>
          <w:rFonts w:ascii="Times New Roman" w:hAnsi="Times New Roman" w:cs="Times New Roman"/>
          <w:b/>
          <w:sz w:val="24"/>
          <w:szCs w:val="24"/>
        </w:rPr>
        <w:t xml:space="preserve"> директору, фиксированное вознаграждение</w:t>
      </w:r>
      <w:r w:rsidRPr="00BF06A7">
        <w:rPr>
          <w:rFonts w:ascii="Times New Roman" w:hAnsi="Times New Roman" w:cs="Times New Roman"/>
          <w:sz w:val="24"/>
          <w:szCs w:val="24"/>
        </w:rPr>
        <w:t xml:space="preserve"> - денежная сумма, выплачиваемая ежемесячно в течение корпоративного года независимому</w:t>
      </w:r>
      <w:r w:rsidR="00562B86" w:rsidRPr="00BF06A7">
        <w:rPr>
          <w:rFonts w:ascii="Times New Roman" w:hAnsi="Times New Roman" w:cs="Times New Roman"/>
          <w:sz w:val="24"/>
          <w:szCs w:val="24"/>
        </w:rPr>
        <w:t xml:space="preserve"> / внешнему</w:t>
      </w:r>
      <w:r w:rsidRPr="00BF06A7">
        <w:rPr>
          <w:rFonts w:ascii="Times New Roman" w:hAnsi="Times New Roman" w:cs="Times New Roman"/>
          <w:sz w:val="24"/>
          <w:szCs w:val="24"/>
        </w:rPr>
        <w:t xml:space="preserve"> директору за работу в составе совета директоров</w:t>
      </w:r>
      <w:r w:rsidR="00970222">
        <w:rPr>
          <w:rFonts w:ascii="Times New Roman" w:hAnsi="Times New Roman" w:cs="Times New Roman"/>
          <w:sz w:val="24"/>
          <w:szCs w:val="24"/>
        </w:rPr>
        <w:t xml:space="preserve"> </w:t>
      </w:r>
      <w:r w:rsidR="00970222" w:rsidRPr="00E27C66">
        <w:rPr>
          <w:rFonts w:ascii="Times New Roman" w:hAnsi="Times New Roman" w:cs="Times New Roman"/>
          <w:sz w:val="24"/>
          <w:szCs w:val="24"/>
        </w:rPr>
        <w:t xml:space="preserve"> </w:t>
      </w:r>
      <w:r w:rsidRPr="00BF06A7">
        <w:rPr>
          <w:rFonts w:ascii="Times New Roman" w:hAnsi="Times New Roman" w:cs="Times New Roman"/>
          <w:sz w:val="24"/>
          <w:szCs w:val="24"/>
        </w:rPr>
        <w:t xml:space="preserve"> </w:t>
      </w:r>
      <w:r w:rsidRPr="007A6E57">
        <w:rPr>
          <w:rFonts w:ascii="Times New Roman" w:hAnsi="Times New Roman" w:cs="Times New Roman"/>
          <w:sz w:val="24"/>
          <w:szCs w:val="24"/>
        </w:rPr>
        <w:t>Общества</w:t>
      </w:r>
      <w:r w:rsidR="00654B1D">
        <w:rPr>
          <w:rStyle w:val="ac"/>
          <w:rFonts w:ascii="Times New Roman" w:hAnsi="Times New Roman" w:cs="Times New Roman"/>
          <w:sz w:val="24"/>
          <w:szCs w:val="24"/>
        </w:rPr>
        <w:footnoteReference w:id="1"/>
      </w:r>
      <w:r w:rsidRPr="007A6E57">
        <w:rPr>
          <w:rFonts w:ascii="Times New Roman" w:hAnsi="Times New Roman" w:cs="Times New Roman"/>
          <w:sz w:val="24"/>
          <w:szCs w:val="24"/>
        </w:rPr>
        <w:t>;</w:t>
      </w:r>
    </w:p>
    <w:p w14:paraId="00CEA117" w14:textId="39769E24"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w:t>
      </w:r>
      <w:r w:rsidR="003B3DA8" w:rsidRPr="00BF06A7">
        <w:rPr>
          <w:rFonts w:ascii="Times New Roman" w:hAnsi="Times New Roman" w:cs="Times New Roman"/>
          <w:sz w:val="24"/>
          <w:szCs w:val="24"/>
        </w:rPr>
        <w:t>6</w:t>
      </w:r>
      <w:r w:rsidRPr="00BF06A7">
        <w:rPr>
          <w:rFonts w:ascii="Times New Roman" w:hAnsi="Times New Roman" w:cs="Times New Roman"/>
          <w:sz w:val="24"/>
          <w:szCs w:val="24"/>
        </w:rPr>
        <w:t xml:space="preserve">. </w:t>
      </w:r>
      <w:r w:rsidRPr="00BF06A7">
        <w:rPr>
          <w:rFonts w:ascii="Times New Roman" w:hAnsi="Times New Roman" w:cs="Times New Roman"/>
          <w:b/>
          <w:sz w:val="24"/>
          <w:szCs w:val="24"/>
        </w:rPr>
        <w:t>Переменное вознаграждение независимому директору, переменное вознаграждение</w:t>
      </w:r>
      <w:r w:rsidRPr="00BF06A7">
        <w:rPr>
          <w:rFonts w:ascii="Times New Roman" w:hAnsi="Times New Roman" w:cs="Times New Roman"/>
          <w:sz w:val="24"/>
          <w:szCs w:val="24"/>
        </w:rPr>
        <w:t xml:space="preserve"> - денежная сумма, выплачиваемая по итогам отчетного финансового года независимому директору в зависимости от выполнения</w:t>
      </w:r>
      <w:r w:rsidR="009C0F03" w:rsidRPr="00BF06A7">
        <w:rPr>
          <w:rFonts w:ascii="Times New Roman" w:hAnsi="Times New Roman" w:cs="Times New Roman"/>
          <w:sz w:val="24"/>
          <w:szCs w:val="24"/>
        </w:rPr>
        <w:t xml:space="preserve"> общекорпоративных КПЭ</w:t>
      </w:r>
      <w:r w:rsidR="00654B1D">
        <w:rPr>
          <w:rStyle w:val="ac"/>
          <w:rFonts w:ascii="Times New Roman" w:hAnsi="Times New Roman" w:cs="Times New Roman"/>
          <w:sz w:val="24"/>
          <w:szCs w:val="24"/>
        </w:rPr>
        <w:footnoteReference w:id="2"/>
      </w:r>
      <w:r w:rsidR="00BA2C72" w:rsidRPr="00BF06A7">
        <w:rPr>
          <w:rFonts w:ascii="Times New Roman" w:hAnsi="Times New Roman" w:cs="Times New Roman"/>
          <w:sz w:val="24"/>
          <w:szCs w:val="24"/>
        </w:rPr>
        <w:t>;</w:t>
      </w:r>
    </w:p>
    <w:p w14:paraId="5B872B08" w14:textId="5744E3AC"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w:t>
      </w:r>
      <w:r w:rsidR="003B3DA8" w:rsidRPr="00BF06A7">
        <w:rPr>
          <w:rFonts w:ascii="Times New Roman" w:hAnsi="Times New Roman" w:cs="Times New Roman"/>
          <w:sz w:val="24"/>
          <w:szCs w:val="24"/>
        </w:rPr>
        <w:t>7</w:t>
      </w:r>
      <w:r w:rsidRPr="00BF06A7">
        <w:rPr>
          <w:rFonts w:ascii="Times New Roman" w:hAnsi="Times New Roman" w:cs="Times New Roman"/>
          <w:sz w:val="24"/>
          <w:szCs w:val="24"/>
        </w:rPr>
        <w:t xml:space="preserve">. </w:t>
      </w:r>
      <w:r w:rsidR="00CA224C" w:rsidRPr="00BF06A7">
        <w:rPr>
          <w:rFonts w:ascii="Times New Roman" w:hAnsi="Times New Roman" w:cs="Times New Roman"/>
          <w:b/>
          <w:sz w:val="24"/>
          <w:szCs w:val="24"/>
        </w:rPr>
        <w:t xml:space="preserve">Общекорпоративные </w:t>
      </w:r>
      <w:r w:rsidRPr="00BF06A7">
        <w:rPr>
          <w:rFonts w:ascii="Times New Roman" w:hAnsi="Times New Roman" w:cs="Times New Roman"/>
          <w:b/>
          <w:sz w:val="24"/>
          <w:szCs w:val="24"/>
        </w:rPr>
        <w:t>КПЭ</w:t>
      </w:r>
      <w:r w:rsidRPr="00BF06A7">
        <w:rPr>
          <w:rFonts w:ascii="Times New Roman" w:hAnsi="Times New Roman" w:cs="Times New Roman"/>
          <w:sz w:val="24"/>
          <w:szCs w:val="24"/>
        </w:rPr>
        <w:t xml:space="preserve">- </w:t>
      </w:r>
      <w:r w:rsidR="00CA224C" w:rsidRPr="00BF06A7">
        <w:rPr>
          <w:rFonts w:ascii="Times New Roman" w:hAnsi="Times New Roman" w:cs="Times New Roman"/>
          <w:sz w:val="24"/>
          <w:szCs w:val="24"/>
        </w:rPr>
        <w:t>показатели</w:t>
      </w:r>
      <w:r w:rsidR="004D2E46" w:rsidRPr="00BF06A7">
        <w:rPr>
          <w:rFonts w:ascii="Times New Roman" w:hAnsi="Times New Roman" w:cs="Times New Roman"/>
          <w:sz w:val="24"/>
          <w:szCs w:val="24"/>
        </w:rPr>
        <w:t>, на основании которых оценивается эффективность деятельности Общества по итогам отчетного финансового года</w:t>
      </w:r>
      <w:r w:rsidR="000D1DAD">
        <w:rPr>
          <w:rStyle w:val="ac"/>
          <w:rFonts w:ascii="Times New Roman" w:hAnsi="Times New Roman" w:cs="Times New Roman"/>
          <w:sz w:val="24"/>
          <w:szCs w:val="24"/>
        </w:rPr>
        <w:footnoteReference w:id="3"/>
      </w:r>
      <w:r w:rsidRPr="00BF06A7">
        <w:rPr>
          <w:rFonts w:ascii="Times New Roman" w:hAnsi="Times New Roman" w:cs="Times New Roman"/>
          <w:sz w:val="24"/>
          <w:szCs w:val="24"/>
        </w:rPr>
        <w:t>;</w:t>
      </w:r>
    </w:p>
    <w:p w14:paraId="6B8ABC61" w14:textId="08DF2A0F"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w:t>
      </w:r>
      <w:r w:rsidR="003B3DA8" w:rsidRPr="00BF06A7">
        <w:rPr>
          <w:rFonts w:ascii="Times New Roman" w:hAnsi="Times New Roman" w:cs="Times New Roman"/>
          <w:sz w:val="24"/>
          <w:szCs w:val="24"/>
        </w:rPr>
        <w:t>8</w:t>
      </w:r>
      <w:r w:rsidRPr="00BF06A7">
        <w:rPr>
          <w:rFonts w:ascii="Times New Roman" w:hAnsi="Times New Roman" w:cs="Times New Roman"/>
          <w:sz w:val="24"/>
          <w:szCs w:val="24"/>
        </w:rPr>
        <w:t xml:space="preserve">. </w:t>
      </w:r>
      <w:r w:rsidRPr="00BF06A7">
        <w:rPr>
          <w:rFonts w:ascii="Times New Roman" w:hAnsi="Times New Roman" w:cs="Times New Roman"/>
          <w:b/>
          <w:sz w:val="24"/>
          <w:szCs w:val="24"/>
        </w:rPr>
        <w:t>Отчетный финансовый год</w:t>
      </w:r>
      <w:r w:rsidRPr="00BF06A7">
        <w:rPr>
          <w:rFonts w:ascii="Times New Roman" w:hAnsi="Times New Roman" w:cs="Times New Roman"/>
          <w:sz w:val="24"/>
          <w:szCs w:val="24"/>
        </w:rPr>
        <w:t xml:space="preserve"> - год, который начинается 1 января и заканчивается 31 декабря и по итогам которого формируется бухгалтерская отчетность по российским стандартам бухгалтерского учета.</w:t>
      </w:r>
    </w:p>
    <w:p w14:paraId="4469B359" w14:textId="4C7C11A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w:t>
      </w:r>
      <w:r w:rsidR="003B3DA8" w:rsidRPr="00BF06A7">
        <w:rPr>
          <w:rFonts w:ascii="Times New Roman" w:hAnsi="Times New Roman" w:cs="Times New Roman"/>
          <w:sz w:val="24"/>
          <w:szCs w:val="24"/>
        </w:rPr>
        <w:t>9</w:t>
      </w:r>
      <w:r w:rsidRPr="00BF06A7">
        <w:rPr>
          <w:rFonts w:ascii="Times New Roman" w:hAnsi="Times New Roman" w:cs="Times New Roman"/>
          <w:sz w:val="24"/>
          <w:szCs w:val="24"/>
        </w:rPr>
        <w:t xml:space="preserve">. </w:t>
      </w:r>
      <w:r w:rsidRPr="00BF06A7">
        <w:rPr>
          <w:rFonts w:ascii="Times New Roman" w:hAnsi="Times New Roman" w:cs="Times New Roman"/>
          <w:b/>
          <w:sz w:val="24"/>
          <w:szCs w:val="24"/>
        </w:rPr>
        <w:t>Корпоративный год</w:t>
      </w:r>
      <w:r w:rsidRPr="00BF06A7">
        <w:rPr>
          <w:rFonts w:ascii="Times New Roman" w:hAnsi="Times New Roman" w:cs="Times New Roman"/>
          <w:sz w:val="24"/>
          <w:szCs w:val="24"/>
        </w:rPr>
        <w:t xml:space="preserve"> - год, который начинается с момента избрания персонального состава совета директоров на годовом общем собрании </w:t>
      </w:r>
      <w:r w:rsidR="00BF06A7" w:rsidRPr="00BF06A7">
        <w:rPr>
          <w:rFonts w:ascii="Times New Roman" w:hAnsi="Times New Roman" w:cs="Times New Roman"/>
          <w:sz w:val="24"/>
          <w:szCs w:val="24"/>
        </w:rPr>
        <w:t>акционеров Общества</w:t>
      </w:r>
      <w:r w:rsidRPr="00BF06A7">
        <w:rPr>
          <w:rFonts w:ascii="Times New Roman" w:hAnsi="Times New Roman" w:cs="Times New Roman"/>
          <w:sz w:val="24"/>
          <w:szCs w:val="24"/>
        </w:rPr>
        <w:t xml:space="preserve"> и завершается с момента проведения последующего годового общего собрания акционеров Общества;</w:t>
      </w:r>
    </w:p>
    <w:p w14:paraId="26123C91" w14:textId="34E24A4E"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lastRenderedPageBreak/>
        <w:t>1.2.</w:t>
      </w:r>
      <w:r w:rsidR="003B3DA8" w:rsidRPr="00BF06A7">
        <w:rPr>
          <w:rFonts w:ascii="Times New Roman" w:hAnsi="Times New Roman" w:cs="Times New Roman"/>
          <w:sz w:val="24"/>
          <w:szCs w:val="24"/>
        </w:rPr>
        <w:t>10</w:t>
      </w:r>
      <w:r w:rsidRPr="00BF06A7">
        <w:rPr>
          <w:rFonts w:ascii="Times New Roman" w:hAnsi="Times New Roman" w:cs="Times New Roman"/>
          <w:sz w:val="24"/>
          <w:szCs w:val="24"/>
        </w:rPr>
        <w:t xml:space="preserve">. </w:t>
      </w:r>
      <w:r w:rsidRPr="00BF06A7">
        <w:rPr>
          <w:rFonts w:ascii="Times New Roman" w:hAnsi="Times New Roman" w:cs="Times New Roman"/>
          <w:b/>
          <w:sz w:val="24"/>
          <w:szCs w:val="24"/>
        </w:rPr>
        <w:t>Компенсация</w:t>
      </w:r>
      <w:r w:rsidRPr="00BF06A7">
        <w:rPr>
          <w:rFonts w:ascii="Times New Roman" w:hAnsi="Times New Roman" w:cs="Times New Roman"/>
          <w:sz w:val="24"/>
          <w:szCs w:val="24"/>
        </w:rPr>
        <w:t xml:space="preserve"> - денежная сумма, выплачиваемая члену совета директоров, члену ревизионной комиссии в качестве возмещения их расходов, связанных с выполнением ими обязанностей члена совета директоров, члена ревизионной комиссии;</w:t>
      </w:r>
    </w:p>
    <w:p w14:paraId="24AA5B59" w14:textId="68496DBF"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1.2.1</w:t>
      </w:r>
      <w:r w:rsidR="003B3DA8" w:rsidRPr="00BF06A7">
        <w:rPr>
          <w:rFonts w:ascii="Times New Roman" w:hAnsi="Times New Roman" w:cs="Times New Roman"/>
          <w:sz w:val="24"/>
          <w:szCs w:val="24"/>
        </w:rPr>
        <w:t>1</w:t>
      </w:r>
      <w:r w:rsidRPr="00BF06A7">
        <w:rPr>
          <w:rFonts w:ascii="Times New Roman" w:hAnsi="Times New Roman" w:cs="Times New Roman"/>
          <w:sz w:val="24"/>
          <w:szCs w:val="24"/>
        </w:rPr>
        <w:t xml:space="preserve">. </w:t>
      </w:r>
      <w:r w:rsidRPr="00BF06A7">
        <w:rPr>
          <w:rFonts w:ascii="Times New Roman" w:hAnsi="Times New Roman" w:cs="Times New Roman"/>
          <w:b/>
          <w:sz w:val="24"/>
          <w:szCs w:val="24"/>
        </w:rPr>
        <w:t>ГО ХК (ИС), ОПУ, ИДО</w:t>
      </w:r>
      <w:r w:rsidRPr="00BF06A7">
        <w:rPr>
          <w:rFonts w:ascii="Times New Roman" w:hAnsi="Times New Roman" w:cs="Times New Roman"/>
          <w:sz w:val="24"/>
          <w:szCs w:val="24"/>
        </w:rPr>
        <w:t xml:space="preserve"> - головные организации холдинговых компаний (интегрированных структур), организации прямого управления, инфраструктурные дочерние организации Государственной корпорации "Ростех";</w:t>
      </w:r>
    </w:p>
    <w:p w14:paraId="367F228D" w14:textId="6404294D"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1.2.1</w:t>
      </w:r>
      <w:r w:rsidR="003B3DA8" w:rsidRPr="00BF06A7">
        <w:rPr>
          <w:rFonts w:ascii="Times New Roman" w:hAnsi="Times New Roman" w:cs="Times New Roman"/>
          <w:sz w:val="24"/>
          <w:szCs w:val="24"/>
        </w:rPr>
        <w:t>2</w:t>
      </w:r>
      <w:r w:rsidRPr="00BF06A7">
        <w:rPr>
          <w:rFonts w:ascii="Times New Roman" w:hAnsi="Times New Roman" w:cs="Times New Roman"/>
          <w:sz w:val="24"/>
          <w:szCs w:val="24"/>
        </w:rPr>
        <w:t xml:space="preserve">. </w:t>
      </w:r>
      <w:r w:rsidRPr="00BF06A7">
        <w:rPr>
          <w:rFonts w:ascii="Times New Roman" w:hAnsi="Times New Roman" w:cs="Times New Roman"/>
          <w:b/>
          <w:sz w:val="24"/>
          <w:szCs w:val="24"/>
        </w:rPr>
        <w:t>ДЗО</w:t>
      </w:r>
      <w:r w:rsidRPr="00BF06A7">
        <w:rPr>
          <w:rFonts w:ascii="Times New Roman" w:hAnsi="Times New Roman" w:cs="Times New Roman"/>
          <w:sz w:val="24"/>
          <w:szCs w:val="24"/>
        </w:rPr>
        <w:t xml:space="preserve"> - дочерняя зависимая организация, входящая в контур управления ГО ХК (ИС).</w:t>
      </w:r>
    </w:p>
    <w:p w14:paraId="465D3E0F" w14:textId="69C617F3"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1.3. Вознаграждение начисляется и выплачивается независимым</w:t>
      </w:r>
      <w:r w:rsidR="00C47F08" w:rsidRPr="00BF06A7">
        <w:rPr>
          <w:rFonts w:ascii="Times New Roman" w:hAnsi="Times New Roman" w:cs="Times New Roman"/>
          <w:sz w:val="24"/>
          <w:szCs w:val="24"/>
        </w:rPr>
        <w:t xml:space="preserve"> / внешним</w:t>
      </w:r>
      <w:r w:rsidRPr="00BF06A7">
        <w:rPr>
          <w:rFonts w:ascii="Times New Roman" w:hAnsi="Times New Roman" w:cs="Times New Roman"/>
          <w:sz w:val="24"/>
          <w:szCs w:val="24"/>
        </w:rPr>
        <w:t xml:space="preserve"> членам совета директоров, в отношении которых советом директоров Общества принято решение о подтверждении его статуса независимого </w:t>
      </w:r>
      <w:r w:rsidR="00C47F08" w:rsidRPr="00BF06A7">
        <w:rPr>
          <w:rFonts w:ascii="Times New Roman" w:hAnsi="Times New Roman" w:cs="Times New Roman"/>
          <w:sz w:val="24"/>
          <w:szCs w:val="24"/>
        </w:rPr>
        <w:t>или внешнего</w:t>
      </w:r>
      <w:r w:rsidR="00C47F08" w:rsidRPr="00BF06A7">
        <w:rPr>
          <w:sz w:val="24"/>
          <w:szCs w:val="24"/>
        </w:rPr>
        <w:t xml:space="preserve"> </w:t>
      </w:r>
      <w:r w:rsidRPr="00BF06A7">
        <w:rPr>
          <w:rFonts w:ascii="Times New Roman" w:hAnsi="Times New Roman" w:cs="Times New Roman"/>
          <w:sz w:val="24"/>
          <w:szCs w:val="24"/>
        </w:rPr>
        <w:t>директора. Вознаграждение устанавливается независимому</w:t>
      </w:r>
      <w:r w:rsidR="001406C1" w:rsidRPr="00BF06A7">
        <w:rPr>
          <w:rFonts w:ascii="Times New Roman" w:hAnsi="Times New Roman" w:cs="Times New Roman"/>
          <w:sz w:val="24"/>
          <w:szCs w:val="24"/>
        </w:rPr>
        <w:t xml:space="preserve"> / </w:t>
      </w:r>
      <w:r w:rsidR="00BF06A7" w:rsidRPr="00BF06A7">
        <w:rPr>
          <w:rFonts w:ascii="Times New Roman" w:hAnsi="Times New Roman" w:cs="Times New Roman"/>
          <w:sz w:val="24"/>
          <w:szCs w:val="24"/>
        </w:rPr>
        <w:t>внешнему</w:t>
      </w:r>
      <w:r w:rsidR="00BF06A7" w:rsidRPr="00BF06A7">
        <w:rPr>
          <w:sz w:val="24"/>
          <w:szCs w:val="24"/>
        </w:rPr>
        <w:t xml:space="preserve"> </w:t>
      </w:r>
      <w:r w:rsidR="00BF06A7" w:rsidRPr="00BF06A7">
        <w:rPr>
          <w:rFonts w:ascii="Times New Roman" w:hAnsi="Times New Roman" w:cs="Times New Roman"/>
          <w:sz w:val="24"/>
          <w:szCs w:val="24"/>
        </w:rPr>
        <w:t>директору</w:t>
      </w:r>
      <w:r w:rsidRPr="00BF06A7">
        <w:rPr>
          <w:rFonts w:ascii="Times New Roman" w:hAnsi="Times New Roman" w:cs="Times New Roman"/>
          <w:sz w:val="24"/>
          <w:szCs w:val="24"/>
        </w:rPr>
        <w:t xml:space="preserve"> на условиях, определенных настоящим Положением.</w:t>
      </w:r>
    </w:p>
    <w:p w14:paraId="0222A031"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1.4. Вознаграждение независимого </w:t>
      </w:r>
      <w:r w:rsidR="001406C1" w:rsidRPr="00BF06A7">
        <w:rPr>
          <w:rFonts w:ascii="Times New Roman" w:hAnsi="Times New Roman" w:cs="Times New Roman"/>
          <w:sz w:val="24"/>
          <w:szCs w:val="24"/>
        </w:rPr>
        <w:t xml:space="preserve">/ внешнего </w:t>
      </w:r>
      <w:r w:rsidRPr="00BF06A7">
        <w:rPr>
          <w:rFonts w:ascii="Times New Roman" w:hAnsi="Times New Roman" w:cs="Times New Roman"/>
          <w:sz w:val="24"/>
          <w:szCs w:val="24"/>
        </w:rPr>
        <w:t>директора складывается из фиксированной и переменной частей вознаграждения.</w:t>
      </w:r>
    </w:p>
    <w:p w14:paraId="05682A02"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1.5. Компенсации выплачиваются членам совета директоров и членам ревизионной комиссии в соответствии с настоящим Положением.</w:t>
      </w:r>
    </w:p>
    <w:p w14:paraId="082036AB" w14:textId="467914BD"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1.6. Решение о выплате/невыплате вознаграждений и компенсаций членам совета директоров и ревизионной комиссии принимается общим собранием акционеров.</w:t>
      </w:r>
    </w:p>
    <w:p w14:paraId="56DE0179"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1.7. Суммы вознаграждений и компенсаций, прогнозный размер которых рассчитывается в соответствии с Положением, предусматриваются в бюджете Общества на соответствующий период.</w:t>
      </w:r>
    </w:p>
    <w:p w14:paraId="1DEB54DB"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1.8. Вознаграждение является объектом налогообложения в соответствии с законодательством Российской Федерации и (или) иного государства, чьим налоговым резидентом признается независимый </w:t>
      </w:r>
      <w:r w:rsidR="00A10439" w:rsidRPr="00BF06A7">
        <w:rPr>
          <w:rFonts w:ascii="Times New Roman" w:hAnsi="Times New Roman" w:cs="Times New Roman"/>
          <w:sz w:val="24"/>
          <w:szCs w:val="24"/>
        </w:rPr>
        <w:t xml:space="preserve">/ внешний </w:t>
      </w:r>
      <w:r w:rsidRPr="00BF06A7">
        <w:rPr>
          <w:rFonts w:ascii="Times New Roman" w:hAnsi="Times New Roman" w:cs="Times New Roman"/>
          <w:sz w:val="24"/>
          <w:szCs w:val="24"/>
        </w:rPr>
        <w:t>директор.</w:t>
      </w:r>
    </w:p>
    <w:p w14:paraId="68231698" w14:textId="77777777" w:rsidR="00F27E00" w:rsidRPr="00BF06A7" w:rsidRDefault="00F27E00" w:rsidP="00F27E00">
      <w:pPr>
        <w:pStyle w:val="ConsPlusNormal"/>
        <w:ind w:firstLine="540"/>
        <w:jc w:val="both"/>
        <w:rPr>
          <w:rFonts w:ascii="Times New Roman" w:hAnsi="Times New Roman" w:cs="Times New Roman"/>
          <w:sz w:val="24"/>
          <w:szCs w:val="24"/>
        </w:rPr>
      </w:pPr>
    </w:p>
    <w:p w14:paraId="2526B889" w14:textId="77777777" w:rsidR="00F27E00" w:rsidRPr="00BF06A7" w:rsidRDefault="00F27E00" w:rsidP="00F27E00">
      <w:pPr>
        <w:pStyle w:val="ConsPlusNormal"/>
        <w:jc w:val="center"/>
        <w:outlineLvl w:val="1"/>
        <w:rPr>
          <w:rFonts w:ascii="Times New Roman" w:hAnsi="Times New Roman" w:cs="Times New Roman"/>
          <w:b/>
          <w:sz w:val="24"/>
          <w:szCs w:val="24"/>
        </w:rPr>
      </w:pPr>
      <w:r w:rsidRPr="00BF06A7">
        <w:rPr>
          <w:rFonts w:ascii="Times New Roman" w:hAnsi="Times New Roman" w:cs="Times New Roman"/>
          <w:b/>
          <w:sz w:val="24"/>
          <w:szCs w:val="24"/>
        </w:rPr>
        <w:t>2. Порядок расчета фиксированного вознаграждения независимого директора</w:t>
      </w:r>
    </w:p>
    <w:p w14:paraId="59822826" w14:textId="77777777" w:rsidR="0065637F" w:rsidRPr="00BF06A7" w:rsidRDefault="0065637F" w:rsidP="00F27E00">
      <w:pPr>
        <w:pStyle w:val="ConsPlusNormal"/>
        <w:jc w:val="center"/>
        <w:outlineLvl w:val="1"/>
        <w:rPr>
          <w:rFonts w:ascii="Times New Roman" w:hAnsi="Times New Roman" w:cs="Times New Roman"/>
          <w:sz w:val="24"/>
          <w:szCs w:val="24"/>
        </w:rPr>
      </w:pPr>
    </w:p>
    <w:p w14:paraId="714B2579" w14:textId="38BFA3B3" w:rsidR="00F27E00" w:rsidRPr="00BF06A7" w:rsidRDefault="00F27E00" w:rsidP="00F27E00">
      <w:pPr>
        <w:pStyle w:val="ConsPlusNormal"/>
        <w:ind w:firstLine="540"/>
        <w:jc w:val="both"/>
        <w:rPr>
          <w:rFonts w:ascii="Times New Roman" w:hAnsi="Times New Roman" w:cs="Times New Roman"/>
          <w:sz w:val="24"/>
          <w:szCs w:val="24"/>
        </w:rPr>
      </w:pPr>
      <w:bookmarkStart w:id="1" w:name="P83"/>
      <w:bookmarkEnd w:id="1"/>
      <w:r w:rsidRPr="00BF06A7">
        <w:rPr>
          <w:rFonts w:ascii="Times New Roman" w:hAnsi="Times New Roman" w:cs="Times New Roman"/>
          <w:sz w:val="24"/>
          <w:szCs w:val="24"/>
        </w:rPr>
        <w:t>2.1. Независимому</w:t>
      </w:r>
      <w:r w:rsidR="00A10439" w:rsidRPr="00BF06A7">
        <w:rPr>
          <w:rFonts w:ascii="Times New Roman" w:hAnsi="Times New Roman" w:cs="Times New Roman"/>
          <w:sz w:val="24"/>
          <w:szCs w:val="24"/>
        </w:rPr>
        <w:t xml:space="preserve"> / внешнему</w:t>
      </w:r>
      <w:r w:rsidRPr="00BF06A7">
        <w:rPr>
          <w:rFonts w:ascii="Times New Roman" w:hAnsi="Times New Roman" w:cs="Times New Roman"/>
          <w:sz w:val="24"/>
          <w:szCs w:val="24"/>
        </w:rPr>
        <w:t xml:space="preserve"> директору может устанавливаться ежемесячное фиксированное вознаграждение вне зависимости от количества заседаний совета директоров Общества, в которых независимый </w:t>
      </w:r>
      <w:r w:rsidR="00A10439" w:rsidRPr="00BF06A7">
        <w:rPr>
          <w:rFonts w:ascii="Times New Roman" w:hAnsi="Times New Roman" w:cs="Times New Roman"/>
          <w:sz w:val="24"/>
          <w:szCs w:val="24"/>
        </w:rPr>
        <w:t xml:space="preserve">/ внешний </w:t>
      </w:r>
      <w:r w:rsidRPr="00BF06A7">
        <w:rPr>
          <w:rFonts w:ascii="Times New Roman" w:hAnsi="Times New Roman" w:cs="Times New Roman"/>
          <w:sz w:val="24"/>
          <w:szCs w:val="24"/>
        </w:rPr>
        <w:t>директор принял участие:</w:t>
      </w:r>
    </w:p>
    <w:p w14:paraId="2F14B397" w14:textId="3374DE5E" w:rsidR="008E6F3A" w:rsidRPr="00BF06A7" w:rsidRDefault="00FC7CF4" w:rsidP="008E6F3A">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2.1.1. За исполнение обязанностей члена совета директоров размер фиксированного вознаграждения независимого/внешнего директора определяется следующим образом</w:t>
      </w:r>
      <w:r w:rsidR="008E6F3A">
        <w:rPr>
          <w:rStyle w:val="ac"/>
          <w:rFonts w:ascii="Times New Roman" w:hAnsi="Times New Roman" w:cs="Times New Roman"/>
          <w:sz w:val="24"/>
          <w:szCs w:val="24"/>
        </w:rPr>
        <w:footnoteReference w:id="4"/>
      </w:r>
      <w:r w:rsidR="008E6F3A" w:rsidRPr="00BF06A7">
        <w:rPr>
          <w:rFonts w:ascii="Times New Roman" w:hAnsi="Times New Roman" w:cs="Times New Roman"/>
          <w:sz w:val="24"/>
          <w:szCs w:val="24"/>
        </w:rPr>
        <w:t>:</w:t>
      </w:r>
    </w:p>
    <w:p w14:paraId="404D5770" w14:textId="77777777" w:rsidR="008E6F3A" w:rsidRDefault="008E6F3A" w:rsidP="00BF06A7">
      <w:pPr>
        <w:pStyle w:val="ConsPlusNormal"/>
        <w:spacing w:before="240"/>
        <w:ind w:firstLine="540"/>
        <w:jc w:val="both"/>
        <w:rPr>
          <w:rFonts w:ascii="Times New Roman" w:hAnsi="Times New Roman" w:cs="Times New Roman"/>
          <w:sz w:val="24"/>
          <w:szCs w:val="24"/>
        </w:rPr>
        <w:sectPr w:rsidR="008E6F3A" w:rsidSect="00F27E00">
          <w:footerReference w:type="default" r:id="rId9"/>
          <w:pgSz w:w="11906" w:h="16838"/>
          <w:pgMar w:top="709" w:right="850" w:bottom="851" w:left="1701" w:header="567" w:footer="397" w:gutter="0"/>
          <w:cols w:space="708"/>
          <w:titlePg/>
          <w:docGrid w:linePitch="360"/>
        </w:sectPr>
      </w:pPr>
    </w:p>
    <w:p w14:paraId="1DD93C68"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lastRenderedPageBreak/>
        <w:t>2.1.1.1. Значение фиксированного вознаграждения определяется по формуле:</w:t>
      </w:r>
    </w:p>
    <w:p w14:paraId="31EF1628" w14:textId="363A610A" w:rsidR="00FC7CF4" w:rsidRPr="00BF06A7" w:rsidRDefault="00FC7CF4" w:rsidP="00BF06A7">
      <w:pPr>
        <w:pStyle w:val="ConsPlusNormal"/>
        <w:spacing w:before="240"/>
        <w:ind w:firstLine="540"/>
        <w:jc w:val="center"/>
        <w:rPr>
          <w:rFonts w:ascii="Times New Roman" w:hAnsi="Times New Roman" w:cs="Times New Roman"/>
          <w:sz w:val="24"/>
          <w:szCs w:val="24"/>
        </w:rPr>
      </w:pPr>
      <m:oMath>
        <m:r>
          <m:rPr>
            <m:sty m:val="p"/>
          </m:rPr>
          <w:rPr>
            <w:rFonts w:ascii="Cambria Math" w:hAnsi="Cambria Math" w:cs="Times New Roman"/>
            <w:sz w:val="24"/>
            <w:szCs w:val="24"/>
          </w:rPr>
          <m:t>Вфикс=</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Вфикс</m:t>
            </m:r>
          </m:e>
          <m:sub>
            <m:r>
              <w:rPr>
                <w:rFonts w:ascii="Cambria Math" w:hAnsi="Cambria Math" w:cs="Times New Roman"/>
                <w:sz w:val="24"/>
                <w:szCs w:val="24"/>
              </w:rPr>
              <m:t>min</m:t>
            </m:r>
          </m:sub>
          <m:sup>
            <m:r>
              <w:rPr>
                <w:rFonts w:ascii="Cambria Math" w:hAnsi="Cambria Math" w:cs="Times New Roman"/>
                <w:sz w:val="24"/>
                <w:szCs w:val="24"/>
              </w:rPr>
              <m:t>k</m:t>
            </m:r>
          </m:sup>
        </m:sSubSup>
        <m:r>
          <m:rPr>
            <m:sty m:val="p"/>
          </m:rPr>
          <w:rPr>
            <w:rFonts w:ascii="Cambria Math" w:hAnsi="Cambria Math" w:cs="Times New Roman"/>
            <w:sz w:val="24"/>
            <w:szCs w:val="24"/>
          </w:rPr>
          <m:t>+</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Вфикс</m:t>
                </m:r>
              </m:e>
              <m:sub>
                <m:r>
                  <w:rPr>
                    <w:rFonts w:ascii="Cambria Math" w:hAnsi="Cambria Math" w:cs="Times New Roman"/>
                    <w:sz w:val="24"/>
                    <w:szCs w:val="24"/>
                  </w:rPr>
                  <m:t>max</m:t>
                </m:r>
              </m:sub>
              <m:sup>
                <m:r>
                  <w:rPr>
                    <w:rFonts w:ascii="Cambria Math" w:hAnsi="Cambria Math" w:cs="Times New Roman"/>
                    <w:sz w:val="24"/>
                    <w:szCs w:val="24"/>
                  </w:rPr>
                  <m:t>k</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Вфикс</m:t>
                </m:r>
              </m:e>
              <m:sub>
                <m:r>
                  <w:rPr>
                    <w:rFonts w:ascii="Cambria Math" w:hAnsi="Cambria Math" w:cs="Times New Roman"/>
                    <w:sz w:val="24"/>
                    <w:szCs w:val="24"/>
                  </w:rPr>
                  <m:t>min</m:t>
                </m:r>
              </m:sub>
              <m:sup>
                <m:r>
                  <w:rPr>
                    <w:rFonts w:ascii="Cambria Math" w:hAnsi="Cambria Math" w:cs="Times New Roman"/>
                    <w:sz w:val="24"/>
                    <w:szCs w:val="24"/>
                  </w:rPr>
                  <m:t>k</m:t>
                </m:r>
              </m:sup>
            </m:sSubSup>
          </m:e>
        </m:d>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TR</m:t>
            </m:r>
            <m:r>
              <m:rPr>
                <m:sty m:val="p"/>
              </m:rPr>
              <w:rPr>
                <w:rFonts w:ascii="Cambria Math" w:hAnsi="Cambria Math" w:cs="Times New Roman"/>
                <w:sz w:val="24"/>
                <w:szCs w:val="24"/>
              </w:rPr>
              <m:t xml:space="preserve"> - </m:t>
            </m:r>
            <w:bookmarkStart w:id="2" w:name="_Hlk113007340"/>
            <m:sSubSup>
              <m:sSubSupPr>
                <m:ctrlPr>
                  <w:rPr>
                    <w:rFonts w:ascii="Cambria Math" w:hAnsi="Cambria Math" w:cs="Times New Roman"/>
                    <w:sz w:val="24"/>
                    <w:szCs w:val="24"/>
                  </w:rPr>
                </m:ctrlPr>
              </m:sSubSupPr>
              <m:e>
                <m:r>
                  <w:rPr>
                    <w:rFonts w:ascii="Cambria Math" w:hAnsi="Cambria Math" w:cs="Times New Roman"/>
                    <w:sz w:val="24"/>
                    <w:szCs w:val="24"/>
                  </w:rPr>
                  <m:t>TR</m:t>
                </m:r>
              </m:e>
              <m:sub>
                <m:r>
                  <w:rPr>
                    <w:rFonts w:ascii="Cambria Math" w:hAnsi="Cambria Math" w:cs="Times New Roman"/>
                    <w:sz w:val="24"/>
                    <w:szCs w:val="24"/>
                  </w:rPr>
                  <m:t>min</m:t>
                </m:r>
              </m:sub>
              <m:sup>
                <m:r>
                  <w:rPr>
                    <w:rFonts w:ascii="Cambria Math" w:hAnsi="Cambria Math" w:cs="Times New Roman"/>
                    <w:sz w:val="24"/>
                    <w:szCs w:val="24"/>
                  </w:rPr>
                  <m:t>k</m:t>
                </m:r>
              </m:sup>
            </m:sSubSup>
            <w:bookmarkEnd w:id="2"/>
          </m:num>
          <m:den>
            <m:sSubSup>
              <m:sSubSupPr>
                <m:ctrlPr>
                  <w:rPr>
                    <w:rFonts w:ascii="Cambria Math" w:hAnsi="Cambria Math" w:cs="Times New Roman"/>
                    <w:sz w:val="24"/>
                    <w:szCs w:val="24"/>
                  </w:rPr>
                </m:ctrlPr>
              </m:sSubSupPr>
              <m:e>
                <m:r>
                  <w:rPr>
                    <w:rFonts w:ascii="Cambria Math" w:hAnsi="Cambria Math" w:cs="Times New Roman"/>
                    <w:sz w:val="24"/>
                    <w:szCs w:val="24"/>
                  </w:rPr>
                  <m:t>TR</m:t>
                </m:r>
              </m:e>
              <m:sub>
                <m:r>
                  <w:rPr>
                    <w:rFonts w:ascii="Cambria Math" w:hAnsi="Cambria Math" w:cs="Times New Roman"/>
                    <w:sz w:val="24"/>
                    <w:szCs w:val="24"/>
                  </w:rPr>
                  <m:t>max</m:t>
                </m:r>
              </m:sub>
              <m:sup>
                <m:r>
                  <w:rPr>
                    <w:rFonts w:ascii="Cambria Math" w:hAnsi="Cambria Math" w:cs="Times New Roman"/>
                    <w:sz w:val="24"/>
                    <w:szCs w:val="24"/>
                  </w:rPr>
                  <m:t>k</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TR</m:t>
                </m:r>
              </m:e>
              <m:sub>
                <m:r>
                  <w:rPr>
                    <w:rFonts w:ascii="Cambria Math" w:hAnsi="Cambria Math" w:cs="Times New Roman"/>
                    <w:sz w:val="24"/>
                    <w:szCs w:val="24"/>
                  </w:rPr>
                  <m:t>min</m:t>
                </m:r>
              </m:sub>
              <m:sup>
                <m:r>
                  <w:rPr>
                    <w:rFonts w:ascii="Cambria Math" w:hAnsi="Cambria Math" w:cs="Times New Roman"/>
                    <w:sz w:val="24"/>
                    <w:szCs w:val="24"/>
                  </w:rPr>
                  <m:t>k</m:t>
                </m:r>
              </m:sup>
            </m:sSubSup>
          </m:den>
        </m:f>
        <m:r>
          <m:rPr>
            <m:sty m:val="p"/>
          </m:rPr>
          <w:rPr>
            <w:rFonts w:ascii="Cambria Math" w:hAnsi="Cambria Math" w:cs="Times New Roman"/>
            <w:sz w:val="24"/>
            <w:szCs w:val="24"/>
          </w:rPr>
          <m:t xml:space="preserve"> </m:t>
        </m:r>
      </m:oMath>
      <w:r w:rsidR="008E6F3A" w:rsidRPr="00BF06A7">
        <w:rPr>
          <w:rFonts w:ascii="Times New Roman" w:hAnsi="Times New Roman" w:cs="Times New Roman"/>
          <w:sz w:val="24"/>
          <w:szCs w:val="24"/>
        </w:rPr>
        <w:t>, где</w:t>
      </w:r>
      <w:r w:rsidRPr="00BF06A7">
        <w:rPr>
          <w:rFonts w:ascii="Times New Roman" w:hAnsi="Times New Roman" w:cs="Times New Roman"/>
          <w:sz w:val="24"/>
          <w:szCs w:val="24"/>
        </w:rPr>
        <w:t>:</w:t>
      </w:r>
    </w:p>
    <w:p w14:paraId="3C31D519"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m:oMath>
        <m:r>
          <m:rPr>
            <m:sty m:val="p"/>
          </m:rPr>
          <w:rPr>
            <w:rFonts w:ascii="Cambria Math" w:hAnsi="Cambria Math" w:cs="Times New Roman" w:hint="eastAsia"/>
            <w:sz w:val="24"/>
            <w:szCs w:val="24"/>
          </w:rPr>
          <m:t>Вфикс</m:t>
        </m:r>
      </m:oMath>
      <w:r w:rsidRPr="00BF06A7">
        <w:rPr>
          <w:rFonts w:ascii="Times New Roman" w:hAnsi="Times New Roman" w:cs="Times New Roman"/>
          <w:sz w:val="24"/>
          <w:szCs w:val="24"/>
        </w:rPr>
        <w:t xml:space="preserve"> - значение фиксированного вознаграждения независимого/внешнего директора, в тыс. руб.;</w:t>
      </w:r>
    </w:p>
    <w:p w14:paraId="5EC8EE61"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m:oMath>
        <m:r>
          <w:rPr>
            <w:rFonts w:ascii="Cambria Math" w:hAnsi="Cambria Math" w:cs="Times New Roman"/>
            <w:sz w:val="24"/>
            <w:szCs w:val="24"/>
          </w:rPr>
          <m:t>k</m:t>
        </m:r>
      </m:oMath>
      <w:r w:rsidRPr="00BF06A7">
        <w:rPr>
          <w:rFonts w:ascii="Times New Roman" w:hAnsi="Times New Roman" w:cs="Times New Roman"/>
          <w:sz w:val="24"/>
          <w:szCs w:val="24"/>
        </w:rPr>
        <w:t xml:space="preserve"> – группа оплаты, определяется в соответствии с п. 2.1.1.2. согласно Приложению №1;</w:t>
      </w:r>
    </w:p>
    <w:p w14:paraId="5D6DF852" w14:textId="77777777" w:rsidR="00FC7CF4" w:rsidRPr="00BF06A7" w:rsidRDefault="006E00E3" w:rsidP="00BF06A7">
      <w:pPr>
        <w:pStyle w:val="ConsPlusNormal"/>
        <w:spacing w:before="240"/>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Вфикс</m:t>
            </m:r>
          </m:e>
          <m:sub>
            <m:r>
              <w:rPr>
                <w:rFonts w:ascii="Cambria Math" w:hAnsi="Cambria Math" w:cs="Times New Roman"/>
                <w:sz w:val="24"/>
                <w:szCs w:val="24"/>
              </w:rPr>
              <m:t>min</m:t>
            </m:r>
          </m:sub>
          <m:sup>
            <m:r>
              <w:rPr>
                <w:rFonts w:ascii="Cambria Math" w:hAnsi="Cambria Math" w:cs="Times New Roman"/>
                <w:sz w:val="24"/>
                <w:szCs w:val="24"/>
              </w:rPr>
              <m:t>k</m:t>
            </m:r>
          </m:sup>
        </m:sSubSup>
        <m:r>
          <m:rPr>
            <m:sty m:val="p"/>
          </m:rPr>
          <w:rPr>
            <w:rFonts w:ascii="Cambria Math" w:hAnsi="Cambria Math" w:cs="Times New Roman"/>
            <w:sz w:val="24"/>
            <w:szCs w:val="24"/>
          </w:rPr>
          <m:t xml:space="preserve"> </m:t>
        </m:r>
      </m:oMath>
      <w:r w:rsidR="00FC7CF4" w:rsidRPr="00BF06A7">
        <w:rPr>
          <w:rFonts w:ascii="Times New Roman" w:hAnsi="Times New Roman" w:cs="Times New Roman"/>
          <w:sz w:val="24"/>
          <w:szCs w:val="24"/>
        </w:rPr>
        <w:t xml:space="preserve">и </w:t>
      </w:r>
      <m:oMath>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Вфикс</m:t>
            </m:r>
          </m:e>
          <m:sub>
            <m:r>
              <w:rPr>
                <w:rFonts w:ascii="Cambria Math" w:hAnsi="Cambria Math" w:cs="Times New Roman"/>
                <w:sz w:val="24"/>
                <w:szCs w:val="24"/>
              </w:rPr>
              <m:t>max</m:t>
            </m:r>
          </m:sub>
          <m:sup>
            <m:r>
              <w:rPr>
                <w:rFonts w:ascii="Cambria Math" w:hAnsi="Cambria Math" w:cs="Times New Roman"/>
                <w:sz w:val="24"/>
                <w:szCs w:val="24"/>
              </w:rPr>
              <m:t>k</m:t>
            </m:r>
          </m:sup>
        </m:sSubSup>
      </m:oMath>
      <w:r w:rsidR="00FC7CF4" w:rsidRPr="00BF06A7">
        <w:rPr>
          <w:rFonts w:ascii="Times New Roman" w:hAnsi="Times New Roman" w:cs="Times New Roman"/>
          <w:sz w:val="24"/>
          <w:szCs w:val="24"/>
        </w:rPr>
        <w:t xml:space="preserve"> соответственно минимальное и максимальное значение </w:t>
      </w:r>
      <w:r w:rsidR="00FC7CF4" w:rsidRPr="00BF06A7">
        <w:rPr>
          <w:rFonts w:ascii="Times New Roman" w:hAnsi="Times New Roman" w:cs="Times New Roman"/>
          <w:sz w:val="24"/>
          <w:szCs w:val="24"/>
        </w:rPr>
        <w:lastRenderedPageBreak/>
        <w:t xml:space="preserve">фиксированного вознаграждения в </w:t>
      </w:r>
      <m:oMath>
        <m:r>
          <w:rPr>
            <w:rFonts w:ascii="Cambria Math" w:hAnsi="Cambria Math" w:cs="Times New Roman"/>
            <w:sz w:val="24"/>
            <w:szCs w:val="24"/>
          </w:rPr>
          <m:t>k</m:t>
        </m:r>
      </m:oMath>
      <w:r w:rsidR="00FC7CF4" w:rsidRPr="00BF06A7">
        <w:rPr>
          <w:rFonts w:ascii="Times New Roman" w:hAnsi="Times New Roman" w:cs="Times New Roman"/>
          <w:sz w:val="24"/>
          <w:szCs w:val="24"/>
        </w:rPr>
        <w:t xml:space="preserve"> -й группе оплаты согласно Приложению №1, в тыс. руб.;</w:t>
      </w:r>
    </w:p>
    <w:p w14:paraId="5EDC5002" w14:textId="77777777" w:rsidR="00FC7CF4" w:rsidRPr="00BF06A7" w:rsidRDefault="006E00E3" w:rsidP="00BF06A7">
      <w:pPr>
        <w:pStyle w:val="ConsPlusNormal"/>
        <w:spacing w:before="240"/>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TR</m:t>
            </m:r>
          </m:e>
          <m:sub>
            <m:r>
              <w:rPr>
                <w:rFonts w:ascii="Cambria Math" w:hAnsi="Cambria Math" w:cs="Times New Roman"/>
                <w:sz w:val="24"/>
                <w:szCs w:val="24"/>
              </w:rPr>
              <m:t>min</m:t>
            </m:r>
          </m:sub>
          <m:sup>
            <m:r>
              <w:rPr>
                <w:rFonts w:ascii="Cambria Math" w:hAnsi="Cambria Math" w:cs="Times New Roman"/>
                <w:sz w:val="24"/>
                <w:szCs w:val="24"/>
              </w:rPr>
              <m:t>k</m:t>
            </m:r>
          </m:sup>
        </m:sSubSup>
      </m:oMath>
      <w:r w:rsidR="00FC7CF4" w:rsidRPr="00BF06A7">
        <w:rPr>
          <w:rFonts w:ascii="Times New Roman" w:hAnsi="Times New Roman" w:cs="Times New Roman"/>
          <w:sz w:val="24"/>
          <w:szCs w:val="24"/>
        </w:rPr>
        <w:t xml:space="preserve"> и </w:t>
      </w:r>
      <m:oMath>
        <m:sSubSup>
          <m:sSubSupPr>
            <m:ctrlPr>
              <w:rPr>
                <w:rFonts w:ascii="Cambria Math" w:hAnsi="Cambria Math" w:cs="Times New Roman"/>
                <w:sz w:val="24"/>
                <w:szCs w:val="24"/>
              </w:rPr>
            </m:ctrlPr>
          </m:sSubSupPr>
          <m:e>
            <m:r>
              <w:rPr>
                <w:rFonts w:ascii="Cambria Math" w:hAnsi="Cambria Math" w:cs="Times New Roman"/>
                <w:sz w:val="24"/>
                <w:szCs w:val="24"/>
              </w:rPr>
              <m:t>TR</m:t>
            </m:r>
          </m:e>
          <m:sub>
            <m:r>
              <w:rPr>
                <w:rFonts w:ascii="Cambria Math" w:hAnsi="Cambria Math" w:cs="Times New Roman"/>
                <w:sz w:val="24"/>
                <w:szCs w:val="24"/>
              </w:rPr>
              <m:t>max</m:t>
            </m:r>
          </m:sub>
          <m:sup>
            <m:r>
              <w:rPr>
                <w:rFonts w:ascii="Cambria Math" w:hAnsi="Cambria Math" w:cs="Times New Roman"/>
                <w:sz w:val="24"/>
                <w:szCs w:val="24"/>
              </w:rPr>
              <m:t>k</m:t>
            </m:r>
          </m:sup>
        </m:sSubSup>
      </m:oMath>
      <w:r w:rsidR="00FC7CF4" w:rsidRPr="00BF06A7">
        <w:rPr>
          <w:rFonts w:ascii="Times New Roman" w:hAnsi="Times New Roman" w:cs="Times New Roman"/>
          <w:sz w:val="24"/>
          <w:szCs w:val="24"/>
        </w:rPr>
        <w:t xml:space="preserve">- соответственно минимальное и максимальное значение выручки в </w:t>
      </w:r>
      <m:oMath>
        <m:r>
          <w:rPr>
            <w:rFonts w:ascii="Cambria Math" w:hAnsi="Cambria Math" w:cs="Times New Roman"/>
            <w:sz w:val="24"/>
            <w:szCs w:val="24"/>
          </w:rPr>
          <m:t>k</m:t>
        </m:r>
      </m:oMath>
      <w:r w:rsidR="00FC7CF4" w:rsidRPr="00BF06A7">
        <w:rPr>
          <w:rFonts w:ascii="Times New Roman" w:hAnsi="Times New Roman" w:cs="Times New Roman"/>
          <w:sz w:val="24"/>
          <w:szCs w:val="24"/>
        </w:rPr>
        <w:t xml:space="preserve"> -й группе оплаты согласно Приложению №1, в млн. руб.;</w:t>
      </w:r>
    </w:p>
    <w:p w14:paraId="44F63DFC"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m:oMath>
        <m:r>
          <w:rPr>
            <w:rFonts w:ascii="Cambria Math" w:hAnsi="Cambria Math" w:cs="Times New Roman"/>
            <w:sz w:val="24"/>
            <w:szCs w:val="24"/>
          </w:rPr>
          <m:t>TR</m:t>
        </m:r>
      </m:oMath>
      <w:r w:rsidRPr="00BF06A7">
        <w:rPr>
          <w:rFonts w:ascii="Times New Roman" w:hAnsi="Times New Roman" w:cs="Times New Roman"/>
          <w:sz w:val="24"/>
          <w:szCs w:val="24"/>
        </w:rPr>
        <w:t xml:space="preserve"> - фактическое значение выручки организации Корпорации за отчетный финансовый год, в млн. руб.</w:t>
      </w:r>
    </w:p>
    <w:p w14:paraId="35B4BD8C"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2.1.1.2. Группа оплаты </w:t>
      </w:r>
      <m:oMath>
        <m:r>
          <w:rPr>
            <w:rFonts w:ascii="Cambria Math" w:hAnsi="Cambria Math" w:cs="Times New Roman"/>
            <w:sz w:val="24"/>
            <w:szCs w:val="24"/>
          </w:rPr>
          <m:t>k</m:t>
        </m:r>
      </m:oMath>
      <w:r w:rsidRPr="00BF06A7">
        <w:rPr>
          <w:rFonts w:ascii="Times New Roman" w:hAnsi="Times New Roman" w:cs="Times New Roman"/>
          <w:sz w:val="24"/>
          <w:szCs w:val="24"/>
        </w:rPr>
        <w:t xml:space="preserve"> и соответствующий ей диапазон фиксированного вознаграждения определяется отнесением организации Корпорации к одной из групп, указанных в Приложении №1, по следующим определяющим признакам группировки организаций: </w:t>
      </w:r>
    </w:p>
    <w:p w14:paraId="71D864E5"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 - объем выручки (нетто), определяется в соответствии с п. 2.1.1.3.;</w:t>
      </w:r>
    </w:p>
    <w:p w14:paraId="15A39882"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 - выработка по операционной прибыли на 1 работника, определяется в соответствии с п. 2.1.1.4. </w:t>
      </w:r>
    </w:p>
    <w:p w14:paraId="401E7BAF"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2.1.1.3. Объем выручки (нетто) от реализации товаров, продукции, работ и услуг по обычным видам деятельности (далее - выручка) определяется на основании данных годовой финансовой отчетности, подтвержденной внешним аудитором.</w:t>
      </w:r>
    </w:p>
    <w:p w14:paraId="6C7BB4D9" w14:textId="1D127C12"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 Для организаций Корпорации при расчете показателя значение показателя выручки принимается сводная </w:t>
      </w:r>
      <w:r w:rsidR="00BF06A7" w:rsidRPr="00BF06A7">
        <w:rPr>
          <w:rFonts w:ascii="Times New Roman" w:hAnsi="Times New Roman" w:cs="Times New Roman"/>
          <w:sz w:val="24"/>
          <w:szCs w:val="24"/>
        </w:rPr>
        <w:t>выручка (</w:t>
      </w:r>
      <w:r w:rsidRPr="00BF06A7">
        <w:rPr>
          <w:rFonts w:ascii="Times New Roman" w:hAnsi="Times New Roman" w:cs="Times New Roman"/>
          <w:sz w:val="24"/>
          <w:szCs w:val="24"/>
        </w:rPr>
        <w:t>значение по строке "1. Выручка от реализации продукции (работ, услуг), всего" формы "И.1 Бюджет доходов и расходов" отчета об исполнении бюджета организации Корпорации), тыс. руб.</w:t>
      </w:r>
    </w:p>
    <w:p w14:paraId="60D5E596"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 Для ГО ХК (ИС) и групп организаций при расчете показателя значение показателя выручки рассчитывается как консолидированная выручка по организациям, входящим в контур бюджетирования управляющей организации (значение по строке "1. Выручка от реализации продукции (работ, услуг), всего" формы «КОНС.1 Консолидированный БДР» отчета об исполнении консолидированного бюджета ХК(ИС) / Группы компаний), тыс. руб.</w:t>
      </w:r>
    </w:p>
    <w:p w14:paraId="08D595F8" w14:textId="396E23A4"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  Для дивизионов при расчете показателя значение показателя выручки рассчитывается как консолидированная выручка по организациям, входящим в дивизион (сумма значении по строке "1. Выручка от реализации продукции (работ, услуг), всего" формы «КОНС.1 Консолидированный БДР» отчета об исполнении консолидированного бюджета организации Корпорации), тыс. руб. Значение показателя консолидированной выручки по дивизиону должно быть подтверждено заключением подразделения по внутреннему аудиту ГО ХК (ИС).</w:t>
      </w:r>
    </w:p>
    <w:p w14:paraId="04E702D8"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2.1.1.4. Выработка по операционной прибыли на 1 работника определяется на основании данных годовой финансовой отчетности, подтвержденной внешним аудитором. Показатель определяется по следующей формуле:</w:t>
      </w:r>
    </w:p>
    <w:p w14:paraId="2D64D157" w14:textId="77777777" w:rsidR="00FC7CF4" w:rsidRPr="00BF06A7" w:rsidRDefault="006E00E3" w:rsidP="00BF06A7">
      <w:pPr>
        <w:pStyle w:val="ConsPlusNormal"/>
        <w:spacing w:before="240"/>
        <w:ind w:firstLine="540"/>
        <w:jc w:val="center"/>
        <w:rPr>
          <w:rFonts w:ascii="Times New Roman" w:hAnsi="Times New Roman" w:cs="Times New Roman"/>
          <w:sz w:val="24"/>
          <w:szCs w:val="24"/>
        </w:rPr>
      </w:pPr>
      <m:oMath>
        <m:sSub>
          <m:sSubPr>
            <m:ctrlPr>
              <w:rPr>
                <w:rFonts w:ascii="Cambria Math" w:hAnsi="Cambria Math" w:cs="Cambria Math"/>
                <w:sz w:val="24"/>
                <w:szCs w:val="24"/>
              </w:rPr>
            </m:ctrlPr>
          </m:sSubPr>
          <m:e>
            <m:r>
              <m:rPr>
                <m:sty m:val="p"/>
              </m:rPr>
              <w:rPr>
                <w:rFonts w:ascii="Cambria Math" w:hAnsi="Cambria Math" w:cs="Cambria Math"/>
                <w:sz w:val="24"/>
                <w:szCs w:val="24"/>
              </w:rPr>
              <m:t>ОП</m:t>
            </m:r>
          </m:e>
          <m:sub>
            <m:r>
              <m:rPr>
                <m:sty m:val="p"/>
              </m:rPr>
              <w:rPr>
                <w:rFonts w:ascii="Cambria Math" w:hAnsi="Cambria Math" w:cs="Cambria Math"/>
                <w:sz w:val="24"/>
                <w:szCs w:val="24"/>
              </w:rPr>
              <m:t>раб</m:t>
            </m:r>
          </m:sub>
        </m:sSub>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ОП</m:t>
            </m:r>
          </m:num>
          <m:den>
            <m:r>
              <m:rPr>
                <m:sty m:val="p"/>
              </m:rPr>
              <w:rPr>
                <w:rFonts w:ascii="Cambria Math" w:hAnsi="Cambria Math" w:cs="Cambria Math"/>
                <w:sz w:val="24"/>
                <w:szCs w:val="24"/>
              </w:rPr>
              <m:t>Числ</m:t>
            </m:r>
          </m:den>
        </m:f>
      </m:oMath>
      <w:r w:rsidR="00FC7CF4" w:rsidRPr="00BF06A7">
        <w:rPr>
          <w:rFonts w:ascii="Times New Roman" w:hAnsi="Times New Roman" w:cs="Times New Roman"/>
          <w:sz w:val="24"/>
          <w:szCs w:val="24"/>
        </w:rPr>
        <w:t xml:space="preserve"> , где:</w:t>
      </w:r>
    </w:p>
    <w:p w14:paraId="0FBFCB47" w14:textId="3CAD6ACE" w:rsidR="00FC7CF4" w:rsidRPr="00BF06A7" w:rsidRDefault="00FC7CF4" w:rsidP="00BF06A7">
      <w:pPr>
        <w:pStyle w:val="ConsPlusNormal"/>
        <w:spacing w:before="240"/>
        <w:ind w:firstLine="540"/>
        <w:jc w:val="both"/>
        <w:rPr>
          <w:rFonts w:ascii="Times New Roman" w:hAnsi="Times New Roman" w:cs="Times New Roman"/>
          <w:sz w:val="24"/>
          <w:szCs w:val="24"/>
        </w:rPr>
      </w:pPr>
      <m:oMath>
        <m:r>
          <m:rPr>
            <m:sty m:val="p"/>
          </m:rPr>
          <w:rPr>
            <w:rFonts w:ascii="Cambria Math" w:hAnsi="Cambria Math" w:cs="Times New Roman" w:hint="eastAsia"/>
            <w:sz w:val="24"/>
            <w:szCs w:val="24"/>
          </w:rPr>
          <m:t>ОП</m:t>
        </m:r>
      </m:oMath>
      <w:r w:rsidRPr="00BF06A7">
        <w:rPr>
          <w:rFonts w:ascii="Times New Roman" w:hAnsi="Times New Roman" w:cs="Times New Roman"/>
          <w:sz w:val="24"/>
          <w:szCs w:val="24"/>
        </w:rPr>
        <w:t xml:space="preserve"> - операционная прибыль за отчетный финансовый </w:t>
      </w:r>
      <w:r w:rsidR="008E6F3A" w:rsidRPr="00BF06A7">
        <w:rPr>
          <w:rFonts w:ascii="Times New Roman" w:hAnsi="Times New Roman" w:cs="Times New Roman"/>
          <w:sz w:val="24"/>
          <w:szCs w:val="24"/>
        </w:rPr>
        <w:t>год,</w:t>
      </w:r>
      <w:r w:rsidRPr="00BF06A7">
        <w:rPr>
          <w:rFonts w:ascii="Times New Roman" w:hAnsi="Times New Roman" w:cs="Times New Roman"/>
          <w:sz w:val="24"/>
          <w:szCs w:val="24"/>
        </w:rPr>
        <w:t xml:space="preserve"> тыс. руб.;</w:t>
      </w:r>
    </w:p>
    <w:p w14:paraId="4BE62002"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m:oMath>
        <m:r>
          <m:rPr>
            <m:sty m:val="p"/>
          </m:rPr>
          <w:rPr>
            <w:rFonts w:ascii="Cambria Math" w:hAnsi="Cambria Math" w:cs="Times New Roman" w:hint="eastAsia"/>
            <w:sz w:val="24"/>
            <w:szCs w:val="24"/>
          </w:rPr>
          <m:t>Числ</m:t>
        </m:r>
      </m:oMath>
      <w:r w:rsidRPr="00BF06A7">
        <w:rPr>
          <w:rFonts w:ascii="Times New Roman" w:hAnsi="Times New Roman" w:cs="Times New Roman"/>
          <w:sz w:val="24"/>
          <w:szCs w:val="24"/>
        </w:rPr>
        <w:t xml:space="preserve"> - средняя численность работников за год, чел.</w:t>
      </w:r>
    </w:p>
    <w:p w14:paraId="5666D5ED"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Для организации Корпорации при расчете показателя выработка по операционной прибыли на 1 работника применяется сводная операционная прибыль (значение по строке "6. Прибыль (убыток) от продаж" формы "1. Бюджет доходов и расходов" отчета об исполнении бюджета организации Корпорации), тыс. руб. и суммарная средняя </w:t>
      </w:r>
      <w:r w:rsidRPr="00BF06A7">
        <w:rPr>
          <w:rFonts w:ascii="Times New Roman" w:hAnsi="Times New Roman" w:cs="Times New Roman"/>
          <w:sz w:val="24"/>
          <w:szCs w:val="24"/>
        </w:rPr>
        <w:lastRenderedPageBreak/>
        <w:t>численность работников (значение по строке "5.1. Средняя численность, итого" формы "И.15 План по Персоналу" отчета об исполнении бюджета организации Корпорации, чел.).</w:t>
      </w:r>
    </w:p>
    <w:p w14:paraId="4229BFD6" w14:textId="77777777" w:rsidR="00FC7CF4" w:rsidRPr="00BF06A7" w:rsidRDefault="00FC7CF4" w:rsidP="00BF06A7">
      <w:pPr>
        <w:pStyle w:val="ConsPlusNormal"/>
        <w:spacing w:before="240"/>
        <w:ind w:firstLine="540"/>
        <w:jc w:val="both"/>
        <w:rPr>
          <w:rFonts w:ascii="Times New Roman" w:hAnsi="Times New Roman" w:cs="Times New Roman"/>
          <w:sz w:val="24"/>
          <w:szCs w:val="24"/>
        </w:rPr>
      </w:pPr>
      <w:r w:rsidRPr="00BF06A7">
        <w:rPr>
          <w:rFonts w:ascii="Times New Roman" w:hAnsi="Times New Roman" w:cs="Times New Roman"/>
          <w:sz w:val="24"/>
          <w:szCs w:val="24"/>
        </w:rPr>
        <w:t>Для ГО ХК (ИС) и групп организаций при расчете показателя выработка по операционной прибыли на 1 работника применяются консолидированная операционная прибыль (значение по строке "6. Прибыль (убыток) от продаж" формы «КОНС. 1 Консолидированный БДР» отчета об исполнении консолидированного бюджета ХК(ИС) / Группы компаний, тыс. руб.)  и суммарная средняя численность работников (значение по строке "5.1. Средняя численность, итого" формы "И.15 План по Персоналу" отчета об исполнении консолидированного бюджета ХК(ИС)/ Группы компаний, чел.).</w:t>
      </w:r>
    </w:p>
    <w:p w14:paraId="59681174" w14:textId="77777777" w:rsidR="00BF06A7" w:rsidRDefault="00FC7CF4"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Для дивизионов при расчете показателя выработка по операционной прибыли на 1 работника применяются консолидированная операционная прибыль по организациям, входящим в дивизион (сумма значений по строке «6. Прибыль(убыток) от продаж» формы «КОНС.1 Бюджет доходов и расходов» отчета об исполнении бюджета организаций, входящих в дивизион, тыс. руб.) и суммарная средняя численность работников (сумма значений по строке "5.1. Средняя численность, итого" формы "И.15 План по Персоналу" отчета об исполнении бюджета организаций, входящих в дивизион, чел.) за год по организациям, входящим в дивизион. Значение показателя выработка по операционной прибыли на 1 работника по дивизиону должно быть подтверждено заключением подразделения по внутреннему аудиту ГО ХК (ИС).</w:t>
      </w:r>
    </w:p>
    <w:p w14:paraId="6AEF9DFF" w14:textId="7CD25A33"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2.1.2. </w:t>
      </w:r>
      <w:r w:rsidR="00227296" w:rsidRPr="00BF06A7">
        <w:rPr>
          <w:rFonts w:ascii="Times New Roman" w:hAnsi="Times New Roman" w:cs="Times New Roman"/>
          <w:sz w:val="24"/>
          <w:szCs w:val="24"/>
        </w:rPr>
        <w:t>за исполнение обязанностей председателя совета директоров фиксированное вознаграждение независимого/внешнего директора, рассчитанное в соответствии с п. 2.1.1., умножается на коэффициент 1,5</w:t>
      </w:r>
      <w:r w:rsidR="00473EE6">
        <w:rPr>
          <w:rStyle w:val="ac"/>
          <w:rFonts w:ascii="Times New Roman" w:hAnsi="Times New Roman" w:cs="Times New Roman"/>
          <w:sz w:val="24"/>
          <w:szCs w:val="24"/>
        </w:rPr>
        <w:footnoteReference w:id="5"/>
      </w:r>
      <w:r w:rsidR="00227296" w:rsidRPr="00BF06A7">
        <w:rPr>
          <w:rFonts w:ascii="Times New Roman" w:hAnsi="Times New Roman" w:cs="Times New Roman"/>
          <w:sz w:val="24"/>
          <w:szCs w:val="24"/>
        </w:rPr>
        <w:t>.</w:t>
      </w:r>
    </w:p>
    <w:p w14:paraId="058D38BA" w14:textId="1D5CE7A9" w:rsidR="00F7627D" w:rsidRPr="00BF06A7" w:rsidRDefault="00F7627D"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2.1.3. </w:t>
      </w:r>
      <w:bookmarkStart w:id="3" w:name="_Hlk141371319"/>
      <w:r w:rsidRPr="00BF06A7">
        <w:rPr>
          <w:rFonts w:ascii="Times New Roman" w:hAnsi="Times New Roman" w:cs="Times New Roman"/>
          <w:sz w:val="24"/>
          <w:szCs w:val="24"/>
        </w:rPr>
        <w:t>При расчете размера фиксированного вознаграждения независимого/внешнего директора за исполнение обязанностей члена/председателя совета директоров значение фиксированного вознаграждения округляется до 1000 рублей в большую сторону</w:t>
      </w:r>
      <w:r w:rsidR="00473EE6">
        <w:rPr>
          <w:rStyle w:val="ac"/>
          <w:rFonts w:ascii="Times New Roman" w:hAnsi="Times New Roman" w:cs="Times New Roman"/>
          <w:sz w:val="24"/>
          <w:szCs w:val="24"/>
        </w:rPr>
        <w:footnoteReference w:id="6"/>
      </w:r>
      <w:r w:rsidRPr="00BF06A7">
        <w:rPr>
          <w:rFonts w:ascii="Times New Roman" w:hAnsi="Times New Roman" w:cs="Times New Roman"/>
          <w:sz w:val="24"/>
          <w:szCs w:val="24"/>
        </w:rPr>
        <w:t>.</w:t>
      </w:r>
      <w:bookmarkEnd w:id="3"/>
    </w:p>
    <w:p w14:paraId="15C5D911" w14:textId="7BA4AA7B" w:rsidR="00F27E00"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2.2. Фиксированное вознаграждение независимому</w:t>
      </w:r>
      <w:r w:rsidR="003B3DA8" w:rsidRPr="00BF06A7">
        <w:rPr>
          <w:rFonts w:ascii="Times New Roman" w:hAnsi="Times New Roman" w:cs="Times New Roman"/>
          <w:sz w:val="24"/>
          <w:szCs w:val="24"/>
        </w:rPr>
        <w:t xml:space="preserve"> / внешнему</w:t>
      </w:r>
      <w:r w:rsidRPr="00BF06A7">
        <w:rPr>
          <w:rFonts w:ascii="Times New Roman" w:hAnsi="Times New Roman" w:cs="Times New Roman"/>
          <w:sz w:val="24"/>
          <w:szCs w:val="24"/>
        </w:rPr>
        <w:t xml:space="preserve"> директору рассчитывается пропорционально фактическому сроку действия полномочий независимого</w:t>
      </w:r>
      <w:r w:rsidR="00391EF0" w:rsidRPr="00BF06A7">
        <w:rPr>
          <w:rFonts w:ascii="Times New Roman" w:hAnsi="Times New Roman" w:cs="Times New Roman"/>
          <w:sz w:val="24"/>
          <w:szCs w:val="24"/>
        </w:rPr>
        <w:t xml:space="preserve"> / внешнего</w:t>
      </w:r>
      <w:r w:rsidRPr="00BF06A7">
        <w:rPr>
          <w:rFonts w:ascii="Times New Roman" w:hAnsi="Times New Roman" w:cs="Times New Roman"/>
          <w:sz w:val="24"/>
          <w:szCs w:val="24"/>
        </w:rPr>
        <w:t xml:space="preserve"> директора в отчетном периоде. Выплата фиксированного вознаграждения прекращается в случае принятия решения об утрате независимым директором признаков независимости</w:t>
      </w:r>
      <w:r w:rsidR="00391EF0" w:rsidRPr="00BF06A7">
        <w:rPr>
          <w:rFonts w:ascii="Times New Roman" w:hAnsi="Times New Roman" w:cs="Times New Roman"/>
          <w:sz w:val="24"/>
          <w:szCs w:val="24"/>
        </w:rPr>
        <w:t>, об утрате внешним директором своего статуса.</w:t>
      </w:r>
    </w:p>
    <w:p w14:paraId="772D1948" w14:textId="764DF800" w:rsidR="004C5E52" w:rsidRPr="00BF06A7" w:rsidRDefault="004C5E52" w:rsidP="00F27E0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2.3. Утратил силу</w:t>
      </w:r>
      <w:r w:rsidR="008E6F3A">
        <w:rPr>
          <w:rStyle w:val="ac"/>
          <w:rFonts w:ascii="Times New Roman" w:hAnsi="Times New Roman" w:cs="Times New Roman"/>
          <w:sz w:val="24"/>
          <w:szCs w:val="24"/>
        </w:rPr>
        <w:footnoteReference w:id="7"/>
      </w:r>
      <w:r>
        <w:rPr>
          <w:rFonts w:ascii="Times New Roman" w:hAnsi="Times New Roman" w:cs="Times New Roman"/>
          <w:sz w:val="24"/>
          <w:szCs w:val="24"/>
        </w:rPr>
        <w:t>.</w:t>
      </w:r>
    </w:p>
    <w:p w14:paraId="44B2AF89" w14:textId="1AA23CEA" w:rsidR="000B42F0" w:rsidRPr="00BF06A7" w:rsidRDefault="000B42F0" w:rsidP="00BF06A7">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2.</w:t>
      </w:r>
      <w:r w:rsidR="004C5E52">
        <w:rPr>
          <w:rFonts w:ascii="Times New Roman" w:hAnsi="Times New Roman" w:cs="Times New Roman"/>
          <w:sz w:val="24"/>
          <w:szCs w:val="24"/>
        </w:rPr>
        <w:t>4</w:t>
      </w:r>
      <w:r w:rsidRPr="00BF06A7">
        <w:rPr>
          <w:rFonts w:ascii="Times New Roman" w:hAnsi="Times New Roman" w:cs="Times New Roman"/>
          <w:sz w:val="24"/>
          <w:szCs w:val="24"/>
        </w:rPr>
        <w:t>. Размер фиксированного вознаграждения независимого/внешнего директора рассчитывается/актуализируется ежегодно по итогам отчетного финансового года на основании утвержденного Советом директоров Общества отчета об исполнении (консолидированного) бюджета Общества  (управленческой отчетности) в соответствии с утвержденным на отчетный финансовый год контуром бюджетирования Общества</w:t>
      </w:r>
      <w:r w:rsidR="00473EE6">
        <w:rPr>
          <w:rStyle w:val="ac"/>
          <w:rFonts w:ascii="Times New Roman" w:hAnsi="Times New Roman" w:cs="Times New Roman"/>
          <w:sz w:val="24"/>
          <w:szCs w:val="24"/>
        </w:rPr>
        <w:footnoteReference w:id="8"/>
      </w:r>
      <w:r w:rsidRPr="00BF06A7">
        <w:rPr>
          <w:rFonts w:ascii="Times New Roman" w:hAnsi="Times New Roman" w:cs="Times New Roman"/>
          <w:sz w:val="24"/>
          <w:szCs w:val="24"/>
        </w:rPr>
        <w:t>.</w:t>
      </w:r>
    </w:p>
    <w:p w14:paraId="1605022C" w14:textId="551106A4" w:rsidR="000B42F0" w:rsidRDefault="00473EE6" w:rsidP="00BF06A7">
      <w:pPr>
        <w:pStyle w:val="ConsPlusNormal"/>
        <w:spacing w:before="220"/>
        <w:ind w:firstLine="540"/>
        <w:jc w:val="both"/>
        <w:rPr>
          <w:rFonts w:ascii="Times New Roman" w:hAnsi="Times New Roman" w:cs="Times New Roman"/>
          <w:sz w:val="24"/>
          <w:szCs w:val="24"/>
        </w:rPr>
      </w:pPr>
      <w:r w:rsidRPr="00473EE6">
        <w:rPr>
          <w:rFonts w:ascii="Times New Roman" w:hAnsi="Times New Roman" w:cs="Times New Roman"/>
          <w:sz w:val="24"/>
          <w:szCs w:val="24"/>
        </w:rPr>
        <w:t>2.</w:t>
      </w:r>
      <w:r w:rsidR="004C5E52">
        <w:rPr>
          <w:rFonts w:ascii="Times New Roman" w:hAnsi="Times New Roman" w:cs="Times New Roman"/>
          <w:sz w:val="24"/>
          <w:szCs w:val="24"/>
        </w:rPr>
        <w:t>5</w:t>
      </w:r>
      <w:r w:rsidR="000B42F0" w:rsidRPr="00BF06A7">
        <w:rPr>
          <w:rFonts w:ascii="Times New Roman" w:hAnsi="Times New Roman" w:cs="Times New Roman"/>
          <w:sz w:val="24"/>
          <w:szCs w:val="24"/>
        </w:rPr>
        <w:t>. Предложения по размеру фиксированного вознаграждения независимого/внешнего директора с обоснованием расчетов подготавливаются руководителем Общества после утверждения Советом директоров Общества отчета об исполнении (консолидированного) бюджета Общества (управленческой отчетности) за отчетный финансовый год и направляются председателю совета директоров</w:t>
      </w:r>
      <w:r>
        <w:rPr>
          <w:rStyle w:val="ac"/>
          <w:rFonts w:ascii="Times New Roman" w:hAnsi="Times New Roman" w:cs="Times New Roman"/>
          <w:sz w:val="24"/>
          <w:szCs w:val="24"/>
        </w:rPr>
        <w:footnoteReference w:id="9"/>
      </w:r>
      <w:r w:rsidR="000B42F0" w:rsidRPr="00BF06A7">
        <w:rPr>
          <w:rFonts w:ascii="Times New Roman" w:hAnsi="Times New Roman" w:cs="Times New Roman"/>
          <w:sz w:val="24"/>
          <w:szCs w:val="24"/>
        </w:rPr>
        <w:t>.</w:t>
      </w:r>
    </w:p>
    <w:p w14:paraId="0938A59C" w14:textId="77777777" w:rsidR="008E6F3A" w:rsidRPr="00BF06A7" w:rsidRDefault="008E6F3A" w:rsidP="00BF06A7">
      <w:pPr>
        <w:pStyle w:val="ConsPlusNormal"/>
        <w:spacing w:before="220"/>
        <w:ind w:firstLine="540"/>
        <w:jc w:val="both"/>
        <w:rPr>
          <w:rFonts w:ascii="Times New Roman" w:hAnsi="Times New Roman" w:cs="Times New Roman"/>
          <w:sz w:val="24"/>
          <w:szCs w:val="24"/>
        </w:rPr>
      </w:pPr>
    </w:p>
    <w:p w14:paraId="59311EEF" w14:textId="1A7A4450" w:rsidR="000B42F0" w:rsidRPr="00BF06A7" w:rsidRDefault="00927480" w:rsidP="00BF06A7">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lastRenderedPageBreak/>
        <w:t>2</w:t>
      </w:r>
      <w:r w:rsidR="00473EE6" w:rsidRPr="00473EE6">
        <w:rPr>
          <w:rFonts w:ascii="Times New Roman" w:hAnsi="Times New Roman" w:cs="Times New Roman"/>
          <w:sz w:val="24"/>
          <w:szCs w:val="24"/>
        </w:rPr>
        <w:t>.</w:t>
      </w:r>
      <w:r w:rsidR="004C5E52">
        <w:rPr>
          <w:rFonts w:ascii="Times New Roman" w:hAnsi="Times New Roman" w:cs="Times New Roman"/>
          <w:sz w:val="24"/>
          <w:szCs w:val="24"/>
        </w:rPr>
        <w:t>6</w:t>
      </w:r>
      <w:r w:rsidRPr="00BF06A7">
        <w:rPr>
          <w:rFonts w:ascii="Times New Roman" w:hAnsi="Times New Roman" w:cs="Times New Roman"/>
          <w:sz w:val="24"/>
          <w:szCs w:val="24"/>
        </w:rPr>
        <w:t xml:space="preserve">. </w:t>
      </w:r>
      <w:r w:rsidR="000B42F0" w:rsidRPr="00BF06A7">
        <w:rPr>
          <w:rFonts w:ascii="Times New Roman" w:hAnsi="Times New Roman" w:cs="Times New Roman"/>
          <w:sz w:val="24"/>
          <w:szCs w:val="24"/>
        </w:rPr>
        <w:t>Председатель совета директоров Общества после представления руководителем Общества, указанного в пункте 2.5. Положения расчета, выносит на заседание совета директоров Общества вопрос о рассмотрении предложений общему собранию акционеров об установлении размера фиксированного вознаграждения независимому/внешнему директору Общества на корпоративный год</w:t>
      </w:r>
      <w:r w:rsidR="00473EE6">
        <w:rPr>
          <w:rStyle w:val="ac"/>
          <w:rFonts w:ascii="Times New Roman" w:hAnsi="Times New Roman" w:cs="Times New Roman"/>
          <w:sz w:val="24"/>
          <w:szCs w:val="24"/>
        </w:rPr>
        <w:footnoteReference w:id="10"/>
      </w:r>
      <w:r w:rsidR="000B42F0" w:rsidRPr="00BF06A7">
        <w:rPr>
          <w:rFonts w:ascii="Times New Roman" w:hAnsi="Times New Roman" w:cs="Times New Roman"/>
          <w:sz w:val="24"/>
          <w:szCs w:val="24"/>
        </w:rPr>
        <w:t>.</w:t>
      </w:r>
    </w:p>
    <w:p w14:paraId="4C7CA591" w14:textId="6C047EE8" w:rsidR="000B42F0" w:rsidRPr="00BF06A7" w:rsidRDefault="00473EE6" w:rsidP="00BF06A7">
      <w:pPr>
        <w:pStyle w:val="ConsPlusNormal"/>
        <w:spacing w:before="220"/>
        <w:ind w:firstLine="540"/>
        <w:jc w:val="both"/>
        <w:rPr>
          <w:rFonts w:ascii="Times New Roman" w:hAnsi="Times New Roman" w:cs="Times New Roman"/>
          <w:sz w:val="24"/>
          <w:szCs w:val="24"/>
        </w:rPr>
      </w:pPr>
      <w:r w:rsidRPr="00473EE6">
        <w:rPr>
          <w:rFonts w:ascii="Times New Roman" w:hAnsi="Times New Roman" w:cs="Times New Roman"/>
          <w:sz w:val="24"/>
          <w:szCs w:val="24"/>
        </w:rPr>
        <w:t>2.</w:t>
      </w:r>
      <w:r w:rsidR="004C5E52">
        <w:rPr>
          <w:rFonts w:ascii="Times New Roman" w:hAnsi="Times New Roman" w:cs="Times New Roman"/>
          <w:sz w:val="24"/>
          <w:szCs w:val="24"/>
        </w:rPr>
        <w:t>7</w:t>
      </w:r>
      <w:r w:rsidR="00927480" w:rsidRPr="00BF06A7">
        <w:rPr>
          <w:rFonts w:ascii="Times New Roman" w:hAnsi="Times New Roman" w:cs="Times New Roman"/>
          <w:sz w:val="24"/>
          <w:szCs w:val="24"/>
        </w:rPr>
        <w:t xml:space="preserve">. </w:t>
      </w:r>
      <w:r w:rsidR="000B42F0" w:rsidRPr="00BF06A7">
        <w:rPr>
          <w:rFonts w:ascii="Times New Roman" w:hAnsi="Times New Roman" w:cs="Times New Roman"/>
          <w:sz w:val="24"/>
          <w:szCs w:val="24"/>
        </w:rPr>
        <w:t>Совет директоров Общества имеет право рекомендовать общему собранию акционеров уменьшить размер фиксированного вознаграждения независимого/внешнего директора с учетом финансового состояния Общества</w:t>
      </w:r>
      <w:r>
        <w:rPr>
          <w:rStyle w:val="ac"/>
          <w:rFonts w:ascii="Times New Roman" w:hAnsi="Times New Roman" w:cs="Times New Roman"/>
          <w:sz w:val="24"/>
          <w:szCs w:val="24"/>
        </w:rPr>
        <w:footnoteReference w:id="11"/>
      </w:r>
      <w:r w:rsidR="000B42F0" w:rsidRPr="00BF06A7">
        <w:rPr>
          <w:rFonts w:ascii="Times New Roman" w:hAnsi="Times New Roman" w:cs="Times New Roman"/>
          <w:sz w:val="24"/>
          <w:szCs w:val="24"/>
        </w:rPr>
        <w:t>.</w:t>
      </w:r>
    </w:p>
    <w:p w14:paraId="64E89759" w14:textId="356C2561" w:rsidR="000B42F0" w:rsidRPr="00BF06A7" w:rsidRDefault="00473EE6" w:rsidP="00BF06A7">
      <w:pPr>
        <w:pStyle w:val="ConsPlusNormal"/>
        <w:spacing w:before="220"/>
        <w:ind w:firstLine="540"/>
        <w:jc w:val="both"/>
        <w:rPr>
          <w:rFonts w:ascii="Times New Roman" w:hAnsi="Times New Roman" w:cs="Times New Roman"/>
          <w:sz w:val="24"/>
          <w:szCs w:val="24"/>
        </w:rPr>
      </w:pPr>
      <w:r w:rsidRPr="00473EE6">
        <w:rPr>
          <w:rFonts w:ascii="Times New Roman" w:hAnsi="Times New Roman" w:cs="Times New Roman"/>
          <w:sz w:val="24"/>
          <w:szCs w:val="24"/>
        </w:rPr>
        <w:t>2.</w:t>
      </w:r>
      <w:r w:rsidR="004C5E52">
        <w:rPr>
          <w:rFonts w:ascii="Times New Roman" w:hAnsi="Times New Roman" w:cs="Times New Roman"/>
          <w:sz w:val="24"/>
          <w:szCs w:val="24"/>
        </w:rPr>
        <w:t>8</w:t>
      </w:r>
      <w:r w:rsidR="00927480" w:rsidRPr="00BF06A7">
        <w:rPr>
          <w:rFonts w:ascii="Times New Roman" w:hAnsi="Times New Roman" w:cs="Times New Roman"/>
          <w:sz w:val="24"/>
          <w:szCs w:val="24"/>
        </w:rPr>
        <w:t xml:space="preserve">. </w:t>
      </w:r>
      <w:r w:rsidR="000B42F0" w:rsidRPr="00BF06A7">
        <w:rPr>
          <w:rFonts w:ascii="Times New Roman" w:hAnsi="Times New Roman" w:cs="Times New Roman"/>
          <w:sz w:val="24"/>
          <w:szCs w:val="24"/>
        </w:rPr>
        <w:t>Размер фиксированного вознаграждения независимому/внешнему директору устанавливается на корпоративный год по решению общего собрания акционеров</w:t>
      </w:r>
      <w:r>
        <w:rPr>
          <w:rStyle w:val="ac"/>
          <w:rFonts w:ascii="Times New Roman" w:hAnsi="Times New Roman" w:cs="Times New Roman"/>
          <w:sz w:val="24"/>
          <w:szCs w:val="24"/>
        </w:rPr>
        <w:footnoteReference w:id="12"/>
      </w:r>
      <w:r w:rsidR="000B42F0" w:rsidRPr="00BF06A7">
        <w:rPr>
          <w:rFonts w:ascii="Times New Roman" w:hAnsi="Times New Roman" w:cs="Times New Roman"/>
          <w:sz w:val="24"/>
          <w:szCs w:val="24"/>
        </w:rPr>
        <w:t>.</w:t>
      </w:r>
    </w:p>
    <w:p w14:paraId="4A030BD8" w14:textId="77777777" w:rsidR="00F27E00" w:rsidRPr="00BF06A7" w:rsidRDefault="00F27E00" w:rsidP="00BF06A7">
      <w:pPr>
        <w:pStyle w:val="ConsPlusNormal"/>
        <w:jc w:val="both"/>
        <w:rPr>
          <w:rFonts w:ascii="Times New Roman" w:hAnsi="Times New Roman" w:cs="Times New Roman"/>
          <w:sz w:val="24"/>
          <w:szCs w:val="24"/>
        </w:rPr>
      </w:pPr>
    </w:p>
    <w:p w14:paraId="5C749871" w14:textId="77777777" w:rsidR="008E6F3A" w:rsidRDefault="00F27E00" w:rsidP="00BF06A7">
      <w:pPr>
        <w:pStyle w:val="ConsPlusNormal"/>
        <w:spacing w:before="220"/>
        <w:ind w:firstLine="540"/>
        <w:jc w:val="both"/>
        <w:rPr>
          <w:rFonts w:ascii="Times New Roman" w:hAnsi="Times New Roman" w:cs="Times New Roman"/>
          <w:b/>
          <w:sz w:val="24"/>
          <w:szCs w:val="24"/>
        </w:rPr>
      </w:pPr>
      <w:r w:rsidRPr="00BF06A7">
        <w:rPr>
          <w:rFonts w:ascii="Times New Roman" w:hAnsi="Times New Roman" w:cs="Times New Roman"/>
          <w:b/>
          <w:sz w:val="24"/>
          <w:szCs w:val="24"/>
        </w:rPr>
        <w:t>3. Порядок расчета переменного вознаграждения независимого директора</w:t>
      </w:r>
    </w:p>
    <w:p w14:paraId="0BE9A570" w14:textId="44F09443" w:rsidR="002A7C3F" w:rsidRPr="00BF06A7" w:rsidRDefault="002A7C3F" w:rsidP="00BF06A7">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3.1. Независимому/внешнему директору может выплачиваться переменное вознаграждение по результатам работы за отчетный финансовый год</w:t>
      </w:r>
      <w:r w:rsidR="00E05D16">
        <w:rPr>
          <w:rStyle w:val="ac"/>
          <w:rFonts w:ascii="Times New Roman" w:hAnsi="Times New Roman" w:cs="Times New Roman"/>
          <w:sz w:val="24"/>
          <w:szCs w:val="24"/>
        </w:rPr>
        <w:footnoteReference w:id="13"/>
      </w:r>
      <w:r w:rsidRPr="00BF06A7">
        <w:rPr>
          <w:rFonts w:ascii="Times New Roman" w:hAnsi="Times New Roman" w:cs="Times New Roman"/>
          <w:sz w:val="24"/>
          <w:szCs w:val="24"/>
        </w:rPr>
        <w:t>.</w:t>
      </w:r>
    </w:p>
    <w:p w14:paraId="234BEB20" w14:textId="77777777" w:rsidR="008E6F3A" w:rsidRDefault="002A7C3F"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3.2. Переменное вознаграждение выплачивается независимому/внешнему директору за выполнение общекорпоративных КПЭ, утвержденных в Обществе для руководителя/работников Общества в установленном порядке</w:t>
      </w:r>
      <w:r w:rsidR="00E05D16">
        <w:rPr>
          <w:rStyle w:val="ac"/>
          <w:rFonts w:ascii="Times New Roman" w:hAnsi="Times New Roman" w:cs="Times New Roman"/>
          <w:sz w:val="24"/>
          <w:szCs w:val="24"/>
        </w:rPr>
        <w:footnoteReference w:id="14"/>
      </w:r>
      <w:r w:rsidRPr="00BF06A7">
        <w:rPr>
          <w:rFonts w:ascii="Times New Roman" w:hAnsi="Times New Roman" w:cs="Times New Roman"/>
          <w:sz w:val="24"/>
          <w:szCs w:val="24"/>
        </w:rPr>
        <w:t>.</w:t>
      </w:r>
    </w:p>
    <w:p w14:paraId="17624157" w14:textId="5B4C9062"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3.3. Обязательным условием (триггер) для расчета и выплаты переменного вознаграждения независимому</w:t>
      </w:r>
      <w:r w:rsidR="00487385" w:rsidRPr="00BF06A7">
        <w:rPr>
          <w:rFonts w:ascii="Times New Roman" w:hAnsi="Times New Roman" w:cs="Times New Roman"/>
          <w:sz w:val="24"/>
          <w:szCs w:val="24"/>
        </w:rPr>
        <w:t xml:space="preserve"> / внешнему</w:t>
      </w:r>
      <w:r w:rsidRPr="00BF06A7">
        <w:rPr>
          <w:rFonts w:ascii="Times New Roman" w:hAnsi="Times New Roman" w:cs="Times New Roman"/>
          <w:sz w:val="24"/>
          <w:szCs w:val="24"/>
        </w:rPr>
        <w:t xml:space="preserve"> директору является участие независимого</w:t>
      </w:r>
      <w:r w:rsidR="00487385" w:rsidRPr="00BF06A7">
        <w:rPr>
          <w:rFonts w:ascii="Times New Roman" w:hAnsi="Times New Roman" w:cs="Times New Roman"/>
          <w:sz w:val="24"/>
          <w:szCs w:val="24"/>
        </w:rPr>
        <w:t xml:space="preserve"> / внешнего</w:t>
      </w:r>
      <w:r w:rsidRPr="00BF06A7">
        <w:rPr>
          <w:rFonts w:ascii="Times New Roman" w:hAnsi="Times New Roman" w:cs="Times New Roman"/>
          <w:sz w:val="24"/>
          <w:szCs w:val="24"/>
        </w:rPr>
        <w:t xml:space="preserve"> директора в не менее чем </w:t>
      </w:r>
      <w:r w:rsidR="001559D0" w:rsidRPr="00BF06A7">
        <w:rPr>
          <w:rFonts w:ascii="Times New Roman" w:hAnsi="Times New Roman" w:cs="Times New Roman"/>
          <w:sz w:val="24"/>
          <w:szCs w:val="24"/>
        </w:rPr>
        <w:t>9</w:t>
      </w:r>
      <w:r w:rsidRPr="00BF06A7">
        <w:rPr>
          <w:rFonts w:ascii="Times New Roman" w:hAnsi="Times New Roman" w:cs="Times New Roman"/>
          <w:sz w:val="24"/>
          <w:szCs w:val="24"/>
        </w:rPr>
        <w:t>0% заседаний совета директоров</w:t>
      </w:r>
      <w:r w:rsidR="0034225D" w:rsidRPr="00BF06A7">
        <w:rPr>
          <w:rFonts w:ascii="Times New Roman" w:hAnsi="Times New Roman" w:cs="Times New Roman"/>
          <w:sz w:val="24"/>
          <w:szCs w:val="24"/>
        </w:rPr>
        <w:t xml:space="preserve"> </w:t>
      </w:r>
      <w:r w:rsidRPr="00BF06A7">
        <w:rPr>
          <w:rFonts w:ascii="Times New Roman" w:hAnsi="Times New Roman" w:cs="Times New Roman"/>
          <w:sz w:val="24"/>
          <w:szCs w:val="24"/>
        </w:rPr>
        <w:t xml:space="preserve"> Общества, в которых он должен принять участие</w:t>
      </w:r>
      <w:r w:rsidR="007628C9">
        <w:rPr>
          <w:rStyle w:val="ac"/>
          <w:rFonts w:ascii="Times New Roman" w:hAnsi="Times New Roman" w:cs="Times New Roman"/>
          <w:sz w:val="24"/>
          <w:szCs w:val="24"/>
        </w:rPr>
        <w:footnoteReference w:id="15"/>
      </w:r>
      <w:r w:rsidRPr="00BF06A7">
        <w:rPr>
          <w:rFonts w:ascii="Times New Roman" w:hAnsi="Times New Roman" w:cs="Times New Roman"/>
          <w:sz w:val="24"/>
          <w:szCs w:val="24"/>
        </w:rPr>
        <w:t>.</w:t>
      </w:r>
    </w:p>
    <w:p w14:paraId="2F716F10"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3.4. Размер переменного вознаграждения независимого</w:t>
      </w:r>
      <w:r w:rsidR="0034225D" w:rsidRPr="00BF06A7">
        <w:rPr>
          <w:rFonts w:ascii="Times New Roman" w:hAnsi="Times New Roman" w:cs="Times New Roman"/>
          <w:sz w:val="24"/>
          <w:szCs w:val="24"/>
        </w:rPr>
        <w:t xml:space="preserve"> / внешнего</w:t>
      </w:r>
      <w:r w:rsidRPr="00BF06A7">
        <w:rPr>
          <w:rFonts w:ascii="Times New Roman" w:hAnsi="Times New Roman" w:cs="Times New Roman"/>
          <w:sz w:val="24"/>
          <w:szCs w:val="24"/>
        </w:rPr>
        <w:t xml:space="preserve"> директора определяется по формуле</w:t>
      </w:r>
      <w:r w:rsidR="007628C9">
        <w:rPr>
          <w:rStyle w:val="ac"/>
          <w:rFonts w:ascii="Times New Roman" w:hAnsi="Times New Roman" w:cs="Times New Roman"/>
          <w:sz w:val="24"/>
          <w:szCs w:val="24"/>
        </w:rPr>
        <w:footnoteReference w:id="16"/>
      </w:r>
      <w:r w:rsidRPr="00BF06A7">
        <w:rPr>
          <w:rFonts w:ascii="Times New Roman" w:hAnsi="Times New Roman" w:cs="Times New Roman"/>
          <w:sz w:val="24"/>
          <w:szCs w:val="24"/>
        </w:rPr>
        <w:t>:</w:t>
      </w:r>
    </w:p>
    <w:p w14:paraId="010499C1" w14:textId="29FF0F61" w:rsidR="00F27E00" w:rsidRPr="00BF06A7" w:rsidRDefault="006E00E3" w:rsidP="00BF06A7">
      <w:pPr>
        <w:pStyle w:val="ConsPlusNormal"/>
        <w:ind w:firstLine="540"/>
        <w:jc w:val="center"/>
        <w:rPr>
          <w:rFonts w:ascii="Times New Roman" w:hAnsi="Times New Roman" w:cs="Times New Roman"/>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В</m:t>
            </m:r>
          </m:e>
          <m:sub>
            <m:r>
              <w:rPr>
                <w:rFonts w:ascii="Cambria Math" w:hAnsi="Cambria Math" w:cs="Cambria Math"/>
                <w:sz w:val="24"/>
                <w:szCs w:val="24"/>
              </w:rPr>
              <m:t>год</m:t>
            </m:r>
          </m:sub>
        </m:sSub>
        <m:r>
          <m:rPr>
            <m:sty m:val="p"/>
          </m:rPr>
          <w:rPr>
            <w:rFonts w:ascii="Cambria Math" w:hAnsi="Cambria Math" w:cs="Cambria Math"/>
            <w:sz w:val="24"/>
            <w:szCs w:val="24"/>
          </w:rPr>
          <m:t xml:space="preserve">= </m:t>
        </m:r>
        <m:r>
          <w:rPr>
            <w:rFonts w:ascii="Cambria Math" w:hAnsi="Cambria Math" w:cs="Cambria Math"/>
            <w:sz w:val="24"/>
            <w:szCs w:val="24"/>
          </w:rPr>
          <m:t>ВБ*K</m:t>
        </m:r>
        <m:r>
          <w:rPr>
            <w:rFonts w:ascii="Cambria Math" w:hAnsi="Cambria Math"/>
            <w:sz w:val="24"/>
            <w:szCs w:val="24"/>
          </w:rPr>
          <m:t xml:space="preserve"> </m:t>
        </m:r>
        <m:r>
          <m:rPr>
            <m:sty m:val="p"/>
          </m:rPr>
          <w:rPr>
            <w:rFonts w:ascii="Cambria Math" w:hAnsi="Cambria Math" w:cs="Cambria Math"/>
            <w:sz w:val="24"/>
            <w:szCs w:val="24"/>
          </w:rPr>
          <m:t xml:space="preserve">* </m:t>
        </m:r>
        <m:f>
          <m:fPr>
            <m:ctrlPr>
              <w:rPr>
                <w:rFonts w:ascii="Cambria Math" w:hAnsi="Cambria Math"/>
                <w:sz w:val="24"/>
                <w:szCs w:val="24"/>
              </w:rPr>
            </m:ctrlPr>
          </m:fPr>
          <m:num>
            <m:r>
              <w:rPr>
                <w:rFonts w:ascii="Cambria Math" w:hAnsi="Cambria Math"/>
                <w:sz w:val="24"/>
                <w:szCs w:val="24"/>
              </w:rPr>
              <m:t>p</m:t>
            </m:r>
          </m:num>
          <m:den>
            <m:r>
              <m:rPr>
                <m:sty m:val="p"/>
              </m:rPr>
              <w:rPr>
                <w:rFonts w:ascii="Cambria Math" w:hAnsi="Cambria Math" w:cs="Cambria Math"/>
                <w:sz w:val="24"/>
                <w:szCs w:val="24"/>
              </w:rPr>
              <m:t>n</m:t>
            </m:r>
          </m:den>
        </m:f>
        <m:r>
          <m:rPr>
            <m:sty m:val="p"/>
          </m:rPr>
          <w:rPr>
            <w:rFonts w:ascii="Cambria Math" w:hAnsi="Cambria Math" w:cs="Cambria Math"/>
            <w:sz w:val="24"/>
            <w:szCs w:val="24"/>
          </w:rPr>
          <m:t xml:space="preserve">  *(1-</m:t>
        </m:r>
        <m:sSub>
          <m:sSubPr>
            <m:ctrlPr>
              <w:rPr>
                <w:rFonts w:ascii="Cambria Math" w:hAnsi="Cambria Math" w:cs="Times New Roman"/>
                <w:i/>
                <w:sz w:val="24"/>
                <w:szCs w:val="24"/>
              </w:rPr>
            </m:ctrlPr>
          </m:sSubPr>
          <m:e>
            <m:r>
              <w:rPr>
                <w:rFonts w:ascii="Cambria Math" w:hAnsi="Cambria Math" w:hint="eastAsia"/>
                <w:sz w:val="24"/>
                <w:szCs w:val="24"/>
              </w:rPr>
              <m:t>К</m:t>
            </m:r>
          </m:e>
          <m:sub>
            <m:r>
              <w:rPr>
                <w:rFonts w:ascii="Cambria Math" w:hAnsi="Cambria Math" w:hint="eastAsia"/>
                <w:sz w:val="24"/>
                <w:szCs w:val="24"/>
              </w:rPr>
              <m:t>ГОЗ</m:t>
            </m:r>
            <m:r>
              <w:rPr>
                <w:rFonts w:ascii="Cambria Math" w:hAnsi="Cambria Math"/>
                <w:sz w:val="24"/>
                <w:szCs w:val="24"/>
              </w:rPr>
              <m:t>-</m:t>
            </m:r>
            <m:r>
              <w:rPr>
                <w:rFonts w:ascii="Cambria Math" w:hAnsi="Cambria Math" w:hint="eastAsia"/>
                <w:sz w:val="24"/>
                <w:szCs w:val="24"/>
              </w:rPr>
              <m:t>ГП</m:t>
            </m:r>
            <m:r>
              <w:rPr>
                <w:rFonts w:ascii="Cambria Math" w:hAnsi="Cambria Math"/>
                <w:sz w:val="24"/>
                <w:szCs w:val="24"/>
              </w:rPr>
              <m:t>-</m:t>
            </m:r>
            <m:r>
              <w:rPr>
                <w:rFonts w:ascii="Cambria Math" w:hAnsi="Cambria Math" w:hint="eastAsia"/>
                <w:sz w:val="24"/>
                <w:szCs w:val="24"/>
              </w:rPr>
              <m:t>ВТС</m:t>
            </m:r>
          </m:sub>
        </m:sSub>
        <m:r>
          <w:rPr>
            <w:rFonts w:ascii="Cambria Math" w:hAnsi="Cambria Math"/>
            <w:sz w:val="24"/>
            <w:szCs w:val="24"/>
          </w:rPr>
          <m:t>)</m:t>
        </m:r>
      </m:oMath>
      <w:r w:rsidR="00356CF4">
        <w:rPr>
          <w:rFonts w:ascii="Times New Roman" w:hAnsi="Times New Roman" w:cs="Times New Roman"/>
          <w:sz w:val="24"/>
          <w:szCs w:val="24"/>
        </w:rPr>
        <w:t xml:space="preserve">, </w:t>
      </w:r>
      <w:r w:rsidR="00F27E00" w:rsidRPr="00BF06A7">
        <w:rPr>
          <w:rFonts w:ascii="Times New Roman" w:hAnsi="Times New Roman" w:cs="Times New Roman"/>
          <w:sz w:val="24"/>
          <w:szCs w:val="24"/>
        </w:rPr>
        <w:t>где:</w:t>
      </w:r>
    </w:p>
    <w:p w14:paraId="288B1EC9" w14:textId="77777777" w:rsidR="00F27E00" w:rsidRPr="00BF06A7" w:rsidRDefault="00F27E00" w:rsidP="00BF06A7">
      <w:pPr>
        <w:pStyle w:val="ConsPlusNormal"/>
        <w:spacing w:before="120"/>
        <w:ind w:firstLine="539"/>
        <w:jc w:val="both"/>
        <w:rPr>
          <w:rFonts w:ascii="Times New Roman" w:hAnsi="Times New Roman" w:cs="Times New Roman"/>
          <w:sz w:val="24"/>
          <w:szCs w:val="24"/>
        </w:rPr>
      </w:pPr>
      <w:r w:rsidRPr="00BF06A7">
        <w:rPr>
          <w:rFonts w:ascii="Times New Roman" w:hAnsi="Times New Roman" w:cs="Times New Roman"/>
          <w:noProof/>
          <w:position w:val="-9"/>
          <w:sz w:val="24"/>
          <w:szCs w:val="24"/>
        </w:rPr>
        <w:drawing>
          <wp:inline distT="0" distB="0" distL="0" distR="0" wp14:anchorId="63F45B84" wp14:editId="3067B391">
            <wp:extent cx="371475" cy="266700"/>
            <wp:effectExtent l="0" t="0" r="9525" b="0"/>
            <wp:docPr id="49" name="Рисунок 49" descr="base_52268_886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52268_8867_327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Pr="00BF06A7">
        <w:rPr>
          <w:rFonts w:ascii="Times New Roman" w:hAnsi="Times New Roman" w:cs="Times New Roman"/>
          <w:sz w:val="24"/>
          <w:szCs w:val="24"/>
        </w:rPr>
        <w:t>- сумма переменного вознаграждения независимого</w:t>
      </w:r>
      <w:r w:rsidR="00487385" w:rsidRPr="00BF06A7">
        <w:rPr>
          <w:rFonts w:ascii="Times New Roman" w:hAnsi="Times New Roman" w:cs="Times New Roman"/>
          <w:sz w:val="24"/>
          <w:szCs w:val="24"/>
        </w:rPr>
        <w:t xml:space="preserve"> / внешнего</w:t>
      </w:r>
      <w:r w:rsidRPr="00BF06A7">
        <w:rPr>
          <w:rFonts w:ascii="Times New Roman" w:hAnsi="Times New Roman" w:cs="Times New Roman"/>
          <w:sz w:val="24"/>
          <w:szCs w:val="24"/>
        </w:rPr>
        <w:t xml:space="preserve"> директора, руб.;</w:t>
      </w:r>
    </w:p>
    <w:p w14:paraId="7C28DC29" w14:textId="37C15E61"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noProof/>
          <w:position w:val="-7"/>
          <w:sz w:val="24"/>
          <w:szCs w:val="24"/>
        </w:rPr>
        <w:drawing>
          <wp:inline distT="0" distB="0" distL="0" distR="0" wp14:anchorId="156088A3" wp14:editId="33668937">
            <wp:extent cx="247650" cy="238125"/>
            <wp:effectExtent l="0" t="0" r="0" b="9525"/>
            <wp:docPr id="48" name="Рисунок 48" descr="base_52268_886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52268_8867_32770"/>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BF06A7">
        <w:rPr>
          <w:rFonts w:ascii="Times New Roman" w:hAnsi="Times New Roman" w:cs="Times New Roman"/>
          <w:sz w:val="24"/>
          <w:szCs w:val="24"/>
        </w:rPr>
        <w:t xml:space="preserve"> - </w:t>
      </w:r>
      <w:r w:rsidR="0089780D" w:rsidRPr="00BF06A7">
        <w:rPr>
          <w:rFonts w:ascii="Times New Roman" w:hAnsi="Times New Roman" w:cs="Times New Roman"/>
          <w:sz w:val="24"/>
          <w:szCs w:val="24"/>
        </w:rPr>
        <w:t>базовое переменное вознаграждение, размер которого устанавливается равным двенадцати ежемесячным фиксированным вознаграждениям, установленным члену совета директоров / председателю совета директоров</w:t>
      </w:r>
      <w:r w:rsidRPr="00BF06A7">
        <w:rPr>
          <w:rFonts w:ascii="Times New Roman" w:hAnsi="Times New Roman" w:cs="Times New Roman"/>
          <w:sz w:val="24"/>
          <w:szCs w:val="24"/>
        </w:rPr>
        <w:t>;</w:t>
      </w:r>
    </w:p>
    <w:p w14:paraId="4692FFC0" w14:textId="05F6DD95" w:rsidR="00F27E00" w:rsidRPr="00BF06A7" w:rsidRDefault="003A2E26"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K – интегральный коэффициент выполнения общекорпоративных КПЭ, измеряемый в единицах с двумя знаками после запятой (округление по математическим правилам), значение находится в интервале [0,00; 1,15]</w:t>
      </w:r>
      <w:r w:rsidR="00F27E00" w:rsidRPr="00BF06A7">
        <w:rPr>
          <w:rFonts w:ascii="Times New Roman" w:hAnsi="Times New Roman" w:cs="Times New Roman"/>
          <w:sz w:val="24"/>
          <w:szCs w:val="24"/>
        </w:rPr>
        <w:t>;</w:t>
      </w:r>
    </w:p>
    <w:p w14:paraId="106A4BBC"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noProof/>
          <w:position w:val="-7"/>
          <w:sz w:val="24"/>
          <w:szCs w:val="24"/>
        </w:rPr>
        <w:drawing>
          <wp:inline distT="0" distB="0" distL="0" distR="0" wp14:anchorId="7FAADF10" wp14:editId="593C7214">
            <wp:extent cx="114300" cy="238125"/>
            <wp:effectExtent l="0" t="0" r="0" b="9525"/>
            <wp:docPr id="46" name="Рисунок 46" descr="base_52268_886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52268_8867_32772"/>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238125"/>
                    </a:xfrm>
                    <a:prstGeom prst="rect">
                      <a:avLst/>
                    </a:prstGeom>
                    <a:noFill/>
                    <a:ln>
                      <a:noFill/>
                    </a:ln>
                  </pic:spPr>
                </pic:pic>
              </a:graphicData>
            </a:graphic>
          </wp:inline>
        </w:drawing>
      </w:r>
      <w:r w:rsidRPr="00BF06A7">
        <w:rPr>
          <w:rFonts w:ascii="Times New Roman" w:hAnsi="Times New Roman" w:cs="Times New Roman"/>
          <w:sz w:val="24"/>
          <w:szCs w:val="24"/>
        </w:rPr>
        <w:t xml:space="preserve"> - количество заседаний совета директоров Общества, в которых принимал участие независимый</w:t>
      </w:r>
      <w:r w:rsidR="00B01C34" w:rsidRPr="00BF06A7">
        <w:rPr>
          <w:rFonts w:ascii="Times New Roman" w:hAnsi="Times New Roman" w:cs="Times New Roman"/>
          <w:sz w:val="24"/>
          <w:szCs w:val="24"/>
        </w:rPr>
        <w:t xml:space="preserve"> / внешний</w:t>
      </w:r>
      <w:r w:rsidRPr="00BF06A7">
        <w:rPr>
          <w:rFonts w:ascii="Times New Roman" w:hAnsi="Times New Roman" w:cs="Times New Roman"/>
          <w:sz w:val="24"/>
          <w:szCs w:val="24"/>
        </w:rPr>
        <w:t xml:space="preserve"> директор в течение отчетного финансового года;</w:t>
      </w:r>
    </w:p>
    <w:p w14:paraId="58E81CC0" w14:textId="77777777" w:rsidR="00F27E00" w:rsidRPr="00BF06A7" w:rsidRDefault="00A65335" w:rsidP="00F27E00">
      <w:pPr>
        <w:pStyle w:val="ConsPlusNormal"/>
        <w:spacing w:before="220"/>
        <w:ind w:firstLine="540"/>
        <w:jc w:val="both"/>
        <w:rPr>
          <w:rFonts w:ascii="Times New Roman" w:hAnsi="Times New Roman" w:cs="Times New Roman"/>
          <w:sz w:val="24"/>
          <w:szCs w:val="24"/>
        </w:rPr>
      </w:pPr>
      <w:r w:rsidRPr="00D14725">
        <w:rPr>
          <w:noProof/>
          <w:sz w:val="24"/>
          <w:szCs w:val="24"/>
        </w:rPr>
        <w:drawing>
          <wp:inline distT="0" distB="0" distL="0" distR="0" wp14:anchorId="7EF16079" wp14:editId="0D0F01CA">
            <wp:extent cx="111125" cy="238760"/>
            <wp:effectExtent l="0" t="0" r="3175" b="8890"/>
            <wp:docPr id="146" name="Рисунок 45" descr="base_52268_886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base_52268_8867_3277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125" cy="238760"/>
                    </a:xfrm>
                    <a:prstGeom prst="rect">
                      <a:avLst/>
                    </a:prstGeom>
                    <a:noFill/>
                    <a:ln>
                      <a:noFill/>
                    </a:ln>
                  </pic:spPr>
                </pic:pic>
              </a:graphicData>
            </a:graphic>
          </wp:inline>
        </w:drawing>
      </w:r>
      <w:r w:rsidR="00F27E00" w:rsidRPr="00BF06A7">
        <w:rPr>
          <w:rFonts w:ascii="Times New Roman" w:hAnsi="Times New Roman" w:cs="Times New Roman"/>
          <w:sz w:val="24"/>
          <w:szCs w:val="24"/>
        </w:rPr>
        <w:t xml:space="preserve"> - общее количество состоявшихся заседаний совета директоров Общества в течение отчетного финансового года;</w:t>
      </w:r>
    </w:p>
    <w:p w14:paraId="5BA3C718" w14:textId="374B2F1B" w:rsidR="007C6681" w:rsidRPr="00BF06A7" w:rsidRDefault="006E00E3" w:rsidP="00BF06A7">
      <w:pPr>
        <w:pStyle w:val="ConsPlusNormal"/>
        <w:spacing w:before="220"/>
        <w:ind w:firstLine="54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hint="eastAsia"/>
                <w:sz w:val="24"/>
                <w:szCs w:val="24"/>
              </w:rPr>
              <m:t>К</m:t>
            </m:r>
          </m:e>
          <m:sub>
            <m:r>
              <m:rPr>
                <m:sty m:val="p"/>
              </m:rPr>
              <w:rPr>
                <w:rFonts w:ascii="Cambria Math" w:hAnsi="Cambria Math" w:cs="Times New Roman" w:hint="eastAsia"/>
                <w:sz w:val="24"/>
                <w:szCs w:val="24"/>
              </w:rPr>
              <m:t>ГОЗ</m:t>
            </m:r>
            <m:r>
              <m:rPr>
                <m:sty m:val="p"/>
              </m:rPr>
              <w:rPr>
                <w:rFonts w:ascii="Cambria Math" w:hAnsi="Cambria Math" w:cs="Times New Roman"/>
                <w:sz w:val="24"/>
                <w:szCs w:val="24"/>
              </w:rPr>
              <m:t>-</m:t>
            </m:r>
            <m:r>
              <m:rPr>
                <m:sty m:val="p"/>
              </m:rPr>
              <w:rPr>
                <w:rFonts w:ascii="Cambria Math" w:hAnsi="Cambria Math" w:cs="Times New Roman" w:hint="eastAsia"/>
                <w:sz w:val="24"/>
                <w:szCs w:val="24"/>
              </w:rPr>
              <m:t>ГП</m:t>
            </m:r>
            <m:r>
              <m:rPr>
                <m:sty m:val="p"/>
              </m:rPr>
              <w:rPr>
                <w:rFonts w:ascii="Cambria Math" w:hAnsi="Cambria Math" w:cs="Times New Roman"/>
                <w:sz w:val="24"/>
                <w:szCs w:val="24"/>
              </w:rPr>
              <m:t>-</m:t>
            </m:r>
            <m:r>
              <m:rPr>
                <m:sty m:val="p"/>
              </m:rPr>
              <w:rPr>
                <w:rFonts w:ascii="Cambria Math" w:hAnsi="Cambria Math" w:cs="Times New Roman" w:hint="eastAsia"/>
                <w:sz w:val="24"/>
                <w:szCs w:val="24"/>
              </w:rPr>
              <m:t>ВТС</m:t>
            </m:r>
          </m:sub>
        </m:sSub>
      </m:oMath>
      <w:r w:rsidR="007C6681" w:rsidRPr="00BF06A7">
        <w:rPr>
          <w:rFonts w:ascii="Times New Roman" w:hAnsi="Times New Roman" w:cs="Times New Roman"/>
          <w:sz w:val="24"/>
          <w:szCs w:val="24"/>
        </w:rPr>
        <w:t xml:space="preserve">  - коэффициент снижения премии за невыполнение заданий государственного оборонного заказа (далее - ГОЗ), инвестиционных проектов по капитальному строительству и техническому перевооружению, финансируемых за счет средств, полученных в качестве субсидии из федерального бюджета в виде имущественного взноса Российской Федерации в Корпорацию в рамках государственных программ, комплекса мероприятий по реструктуризации отрасли боеприпасов, мероприятий по оснащению организаций ОПК системами защищенной связи (далее - ГП), контрактов по программам военно-технического сотрудничества и коммерческих контрактов в области военно-технического сотрудничества (далее - ВТС)» определяемый как сумма коэффициентов снижения премии по каждому факту допущенных Обществом (для ГО ХК (ИС) / группы организаций / дивизиона – организациями, входящими в контур бюджетирования Общества) в отчетном году невыполнений следующих видов:</w:t>
      </w:r>
    </w:p>
    <w:p w14:paraId="3519B94A" w14:textId="77777777" w:rsidR="007C6681" w:rsidRPr="00BF06A7" w:rsidRDefault="00D51104" w:rsidP="00BF06A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C6681" w:rsidRPr="00BF06A7">
        <w:rPr>
          <w:rFonts w:ascii="Times New Roman" w:hAnsi="Times New Roman" w:cs="Times New Roman"/>
          <w:sz w:val="24"/>
          <w:szCs w:val="24"/>
        </w:rPr>
        <w:t>при невыполнении заданий ГОЗ, а также договоров кооперации по данным заданиям ГОЗ, выполняемых в обеспечение разработки (опытно-конструкторские работы), изготовления, ремонта, модернизации образцов вооружения, военной и специальной техники (далее - ВВСТ), входящих в Перечень образцов ВВСТ, определяющих облик перспективных систем вооружения видов (родов войск) Вооруженных Сил Российской Федерации, других войск, воинских формирований и органов со сроками исполнения в отчетном году, являющийся приложением к утвержденной государственной программе вооружения, разработанной в соответствии с Указом Президента Российской Федерации от 02.07.2013 № 599 «О разработке и реализации государственной программы вооружения» (далее - задания ГОЗ приоритетного ряда) коэффициент снижения премии составляет 100%;</w:t>
      </w:r>
    </w:p>
    <w:p w14:paraId="36E60FFE" w14:textId="77777777" w:rsidR="007C6681" w:rsidRPr="00BF06A7" w:rsidRDefault="00D51104" w:rsidP="00BF06A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C6681" w:rsidRPr="00BF06A7">
        <w:rPr>
          <w:rFonts w:ascii="Times New Roman" w:hAnsi="Times New Roman" w:cs="Times New Roman"/>
          <w:sz w:val="24"/>
          <w:szCs w:val="24"/>
        </w:rPr>
        <w:t>при невыполнении контрактов по программам военно-технического сотрудничества коэффициент снижения премии составляет 25%;</w:t>
      </w:r>
    </w:p>
    <w:p w14:paraId="33006162" w14:textId="77777777" w:rsidR="007C6681" w:rsidRPr="00BF06A7" w:rsidRDefault="00D51104" w:rsidP="00BF06A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C6681" w:rsidRPr="00BF06A7">
        <w:rPr>
          <w:rFonts w:ascii="Times New Roman" w:hAnsi="Times New Roman" w:cs="Times New Roman"/>
          <w:sz w:val="24"/>
          <w:szCs w:val="24"/>
        </w:rPr>
        <w:t>при невыполнении коммерческих контрактов в области ВТС коэффициент снижения премии составляет 5%, но не более суммы предусмотренных контрактом штрафных санкций;</w:t>
      </w:r>
    </w:p>
    <w:p w14:paraId="30A4CBD6" w14:textId="77777777" w:rsidR="007C6681" w:rsidRPr="00BF06A7" w:rsidRDefault="00D51104" w:rsidP="00BF06A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C6681" w:rsidRPr="00BF06A7">
        <w:rPr>
          <w:rFonts w:ascii="Times New Roman" w:hAnsi="Times New Roman" w:cs="Times New Roman"/>
          <w:sz w:val="24"/>
          <w:szCs w:val="24"/>
        </w:rPr>
        <w:t>при невыполнении ГП, а также выставления штрафных санкций государственным заказчиком за невыполнение целевых показателей мероприятия ГП коэффициент снижения премии составляет 5%;</w:t>
      </w:r>
    </w:p>
    <w:p w14:paraId="3D2CA569" w14:textId="77777777" w:rsidR="007C6681" w:rsidRPr="00BF06A7" w:rsidRDefault="00D51104" w:rsidP="00BF06A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C6681" w:rsidRPr="00BF06A7">
        <w:rPr>
          <w:rFonts w:ascii="Times New Roman" w:hAnsi="Times New Roman" w:cs="Times New Roman"/>
          <w:sz w:val="24"/>
          <w:szCs w:val="24"/>
        </w:rPr>
        <w:t>при невыполнении заданий ГОЗ, не являющихся заданиями ГОЗ приоритетного ряда, коэффициент снижения премии за каждый факт невыполнения определяется в зависимости от количества контрактов, исполняемых Обществом (для ГО ХК (ИС) / группы организаций / дивизиона – организациями, входящими в контур бюджетирования Общества) в отчетном году, объема обязательств по исполняемым контрактам и их вида в соответствии с правилом:</w:t>
      </w:r>
    </w:p>
    <w:p w14:paraId="74D290B9" w14:textId="77777777" w:rsidR="007C6681" w:rsidRPr="00BF06A7" w:rsidRDefault="007C6681" w:rsidP="00BF06A7">
      <w:pPr>
        <w:pStyle w:val="ConsPlusNormal"/>
        <w:spacing w:before="120"/>
        <w:ind w:firstLine="539"/>
        <w:jc w:val="center"/>
        <w:rPr>
          <w:rFonts w:ascii="Times New Roman" w:hAnsi="Times New Roman" w:cs="Times New Roman"/>
          <w:sz w:val="24"/>
          <w:szCs w:val="24"/>
        </w:rPr>
      </w:pPr>
      <w:r w:rsidRPr="00BF06A7">
        <w:rPr>
          <w:rFonts w:ascii="Times New Roman" w:hAnsi="Times New Roman" w:cs="Times New Roman"/>
          <w:sz w:val="24"/>
          <w:szCs w:val="24"/>
        </w:rPr>
        <w:t>Размер снижения по контрактам головного исполнителя</w:t>
      </w:r>
    </w:p>
    <w:tbl>
      <w:tblPr>
        <w:tblStyle w:val="af6"/>
        <w:tblW w:w="5000" w:type="pct"/>
        <w:jc w:val="center"/>
        <w:tblLook w:val="04A0" w:firstRow="1" w:lastRow="0" w:firstColumn="1" w:lastColumn="0" w:noHBand="0" w:noVBand="1"/>
      </w:tblPr>
      <w:tblGrid>
        <w:gridCol w:w="3113"/>
        <w:gridCol w:w="1432"/>
        <w:gridCol w:w="1688"/>
        <w:gridCol w:w="1559"/>
        <w:gridCol w:w="1553"/>
      </w:tblGrid>
      <w:tr w:rsidR="00D14725" w:rsidRPr="00356CF4" w14:paraId="5ED2D414" w14:textId="77777777" w:rsidTr="007C6681">
        <w:trPr>
          <w:trHeight w:val="60"/>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6F268" w14:textId="77777777" w:rsidR="007C6681" w:rsidRPr="00BF06A7" w:rsidRDefault="007C6681" w:rsidP="00BF06A7">
            <w:pPr>
              <w:ind w:right="-1"/>
              <w:jc w:val="center"/>
              <w:rPr>
                <w:rFonts w:ascii="Times New Roman" w:eastAsia="ヒラギノ角ゴ Pro W3" w:hAnsi="Times New Roman"/>
                <w:color w:val="000000"/>
                <w:szCs w:val="28"/>
                <w:lang w:eastAsia="en-US"/>
              </w:rPr>
            </w:pPr>
            <w:r w:rsidRPr="00BF06A7">
              <w:rPr>
                <w:rFonts w:ascii="Times New Roman" w:eastAsia="ヒラギノ角ゴ Pro W3" w:hAnsi="Times New Roman" w:cstheme="minorBidi"/>
                <w:color w:val="000000"/>
                <w:sz w:val="22"/>
                <w:szCs w:val="28"/>
              </w:rPr>
              <w:t>Число контрактов, шт. →</w:t>
            </w:r>
          </w:p>
          <w:p w14:paraId="1E8E5A86" w14:textId="77777777" w:rsidR="007C6681" w:rsidRPr="00BF06A7" w:rsidRDefault="007C6681" w:rsidP="00BF06A7">
            <w:pPr>
              <w:ind w:right="-1"/>
              <w:jc w:val="center"/>
              <w:rPr>
                <w:rFonts w:ascii="Times New Roman" w:eastAsia="ヒラギノ角ゴ Pro W3" w:hAnsi="Times New Roman"/>
                <w:color w:val="000000"/>
                <w:szCs w:val="28"/>
                <w:lang w:eastAsia="en-US"/>
              </w:rPr>
            </w:pPr>
            <w:r w:rsidRPr="00BF06A7">
              <w:rPr>
                <w:rFonts w:ascii="Times New Roman" w:eastAsia="ヒラギノ角ゴ Pro W3" w:hAnsi="Times New Roman" w:cstheme="minorBidi"/>
                <w:color w:val="000000"/>
                <w:sz w:val="22"/>
                <w:szCs w:val="28"/>
              </w:rPr>
              <w:t>Объем обязательств, млрд. руб.↓</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378E1"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 70</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14468"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от 71 до 120</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9F624"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от 121 до 160</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48AF0"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&gt; 160</w:t>
            </w:r>
          </w:p>
        </w:tc>
      </w:tr>
      <w:tr w:rsidR="007C6681" w:rsidRPr="00356CF4" w14:paraId="1A0B7424" w14:textId="77777777" w:rsidTr="007C6681">
        <w:trPr>
          <w:trHeight w:val="297"/>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EFAA0"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 10</w:t>
            </w:r>
          </w:p>
        </w:tc>
        <w:tc>
          <w:tcPr>
            <w:tcW w:w="766" w:type="pct"/>
            <w:tcBorders>
              <w:top w:val="single" w:sz="4" w:space="0" w:color="auto"/>
              <w:left w:val="single" w:sz="4" w:space="0" w:color="auto"/>
              <w:bottom w:val="single" w:sz="4" w:space="0" w:color="auto"/>
              <w:right w:val="single" w:sz="4" w:space="0" w:color="auto"/>
            </w:tcBorders>
            <w:hideMark/>
          </w:tcPr>
          <w:p w14:paraId="1481B387"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7%</w:t>
            </w:r>
          </w:p>
        </w:tc>
        <w:tc>
          <w:tcPr>
            <w:tcW w:w="903" w:type="pct"/>
            <w:tcBorders>
              <w:top w:val="single" w:sz="4" w:space="0" w:color="auto"/>
              <w:left w:val="single" w:sz="4" w:space="0" w:color="auto"/>
              <w:bottom w:val="single" w:sz="4" w:space="0" w:color="auto"/>
              <w:right w:val="single" w:sz="4" w:space="0" w:color="auto"/>
            </w:tcBorders>
            <w:hideMark/>
          </w:tcPr>
          <w:p w14:paraId="4ED10EFE"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6%</w:t>
            </w:r>
          </w:p>
        </w:tc>
        <w:tc>
          <w:tcPr>
            <w:tcW w:w="834" w:type="pct"/>
            <w:tcBorders>
              <w:top w:val="single" w:sz="4" w:space="0" w:color="auto"/>
              <w:left w:val="single" w:sz="4" w:space="0" w:color="auto"/>
              <w:bottom w:val="single" w:sz="4" w:space="0" w:color="auto"/>
              <w:right w:val="single" w:sz="4" w:space="0" w:color="auto"/>
            </w:tcBorders>
            <w:hideMark/>
          </w:tcPr>
          <w:p w14:paraId="45391504"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5%</w:t>
            </w:r>
          </w:p>
        </w:tc>
        <w:tc>
          <w:tcPr>
            <w:tcW w:w="831" w:type="pct"/>
            <w:tcBorders>
              <w:top w:val="single" w:sz="4" w:space="0" w:color="auto"/>
              <w:left w:val="single" w:sz="4" w:space="0" w:color="auto"/>
              <w:bottom w:val="single" w:sz="4" w:space="0" w:color="auto"/>
              <w:right w:val="single" w:sz="4" w:space="0" w:color="auto"/>
            </w:tcBorders>
            <w:hideMark/>
          </w:tcPr>
          <w:p w14:paraId="39E82620"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4%</w:t>
            </w:r>
          </w:p>
        </w:tc>
      </w:tr>
      <w:tr w:rsidR="007C6681" w:rsidRPr="00356CF4" w14:paraId="294FC042" w14:textId="77777777" w:rsidTr="007C6681">
        <w:trPr>
          <w:trHeight w:val="288"/>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34CBD"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от 10 (не вкл.) до 20</w:t>
            </w:r>
          </w:p>
        </w:tc>
        <w:tc>
          <w:tcPr>
            <w:tcW w:w="766" w:type="pct"/>
            <w:tcBorders>
              <w:top w:val="single" w:sz="4" w:space="0" w:color="auto"/>
              <w:left w:val="single" w:sz="4" w:space="0" w:color="auto"/>
              <w:bottom w:val="single" w:sz="4" w:space="0" w:color="auto"/>
              <w:right w:val="single" w:sz="4" w:space="0" w:color="auto"/>
            </w:tcBorders>
            <w:hideMark/>
          </w:tcPr>
          <w:p w14:paraId="1653C954"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6%</w:t>
            </w:r>
          </w:p>
        </w:tc>
        <w:tc>
          <w:tcPr>
            <w:tcW w:w="903" w:type="pct"/>
            <w:tcBorders>
              <w:top w:val="single" w:sz="4" w:space="0" w:color="auto"/>
              <w:left w:val="single" w:sz="4" w:space="0" w:color="auto"/>
              <w:bottom w:val="single" w:sz="4" w:space="0" w:color="auto"/>
              <w:right w:val="single" w:sz="4" w:space="0" w:color="auto"/>
            </w:tcBorders>
            <w:hideMark/>
          </w:tcPr>
          <w:p w14:paraId="275F46C0"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5%</w:t>
            </w:r>
          </w:p>
        </w:tc>
        <w:tc>
          <w:tcPr>
            <w:tcW w:w="834" w:type="pct"/>
            <w:tcBorders>
              <w:top w:val="single" w:sz="4" w:space="0" w:color="auto"/>
              <w:left w:val="single" w:sz="4" w:space="0" w:color="auto"/>
              <w:bottom w:val="single" w:sz="4" w:space="0" w:color="auto"/>
              <w:right w:val="single" w:sz="4" w:space="0" w:color="auto"/>
            </w:tcBorders>
            <w:hideMark/>
          </w:tcPr>
          <w:p w14:paraId="0D2A062D"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4%</w:t>
            </w:r>
          </w:p>
        </w:tc>
        <w:tc>
          <w:tcPr>
            <w:tcW w:w="831" w:type="pct"/>
            <w:tcBorders>
              <w:top w:val="single" w:sz="4" w:space="0" w:color="auto"/>
              <w:left w:val="single" w:sz="4" w:space="0" w:color="auto"/>
              <w:bottom w:val="single" w:sz="4" w:space="0" w:color="auto"/>
              <w:right w:val="single" w:sz="4" w:space="0" w:color="auto"/>
            </w:tcBorders>
            <w:hideMark/>
          </w:tcPr>
          <w:p w14:paraId="203B9855"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3%</w:t>
            </w:r>
          </w:p>
        </w:tc>
      </w:tr>
      <w:tr w:rsidR="007C6681" w:rsidRPr="00356CF4" w14:paraId="4786DA67" w14:textId="77777777" w:rsidTr="007C6681">
        <w:trPr>
          <w:trHeight w:val="288"/>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F7379"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от 20 (не вкл.) до 70</w:t>
            </w:r>
          </w:p>
        </w:tc>
        <w:tc>
          <w:tcPr>
            <w:tcW w:w="766" w:type="pct"/>
            <w:tcBorders>
              <w:top w:val="single" w:sz="4" w:space="0" w:color="auto"/>
              <w:left w:val="single" w:sz="4" w:space="0" w:color="auto"/>
              <w:bottom w:val="single" w:sz="4" w:space="0" w:color="auto"/>
              <w:right w:val="single" w:sz="4" w:space="0" w:color="auto"/>
            </w:tcBorders>
            <w:hideMark/>
          </w:tcPr>
          <w:p w14:paraId="614DDE71"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5%</w:t>
            </w:r>
          </w:p>
        </w:tc>
        <w:tc>
          <w:tcPr>
            <w:tcW w:w="903" w:type="pct"/>
            <w:tcBorders>
              <w:top w:val="single" w:sz="4" w:space="0" w:color="auto"/>
              <w:left w:val="single" w:sz="4" w:space="0" w:color="auto"/>
              <w:bottom w:val="single" w:sz="4" w:space="0" w:color="auto"/>
              <w:right w:val="single" w:sz="4" w:space="0" w:color="auto"/>
            </w:tcBorders>
            <w:hideMark/>
          </w:tcPr>
          <w:p w14:paraId="035B8E10"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4%</w:t>
            </w:r>
          </w:p>
        </w:tc>
        <w:tc>
          <w:tcPr>
            <w:tcW w:w="834" w:type="pct"/>
            <w:tcBorders>
              <w:top w:val="single" w:sz="4" w:space="0" w:color="auto"/>
              <w:left w:val="single" w:sz="4" w:space="0" w:color="auto"/>
              <w:bottom w:val="single" w:sz="4" w:space="0" w:color="auto"/>
              <w:right w:val="single" w:sz="4" w:space="0" w:color="auto"/>
            </w:tcBorders>
            <w:hideMark/>
          </w:tcPr>
          <w:p w14:paraId="6A65BCB3"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3%</w:t>
            </w:r>
          </w:p>
        </w:tc>
        <w:tc>
          <w:tcPr>
            <w:tcW w:w="831" w:type="pct"/>
            <w:tcBorders>
              <w:top w:val="single" w:sz="4" w:space="0" w:color="auto"/>
              <w:left w:val="single" w:sz="4" w:space="0" w:color="auto"/>
              <w:bottom w:val="single" w:sz="4" w:space="0" w:color="auto"/>
              <w:right w:val="single" w:sz="4" w:space="0" w:color="auto"/>
            </w:tcBorders>
            <w:hideMark/>
          </w:tcPr>
          <w:p w14:paraId="5C050467"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w:t>
            </w:r>
          </w:p>
        </w:tc>
      </w:tr>
      <w:tr w:rsidR="007C6681" w:rsidRPr="00356CF4" w14:paraId="13931FC7" w14:textId="77777777" w:rsidTr="007C6681">
        <w:trPr>
          <w:trHeight w:val="297"/>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758C58"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&gt; 70</w:t>
            </w:r>
          </w:p>
        </w:tc>
        <w:tc>
          <w:tcPr>
            <w:tcW w:w="766" w:type="pct"/>
            <w:tcBorders>
              <w:top w:val="single" w:sz="4" w:space="0" w:color="auto"/>
              <w:left w:val="single" w:sz="4" w:space="0" w:color="auto"/>
              <w:bottom w:val="single" w:sz="4" w:space="0" w:color="auto"/>
              <w:right w:val="single" w:sz="4" w:space="0" w:color="auto"/>
            </w:tcBorders>
            <w:hideMark/>
          </w:tcPr>
          <w:p w14:paraId="0795C72A"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4%</w:t>
            </w:r>
          </w:p>
        </w:tc>
        <w:tc>
          <w:tcPr>
            <w:tcW w:w="903" w:type="pct"/>
            <w:tcBorders>
              <w:top w:val="single" w:sz="4" w:space="0" w:color="auto"/>
              <w:left w:val="single" w:sz="4" w:space="0" w:color="auto"/>
              <w:bottom w:val="single" w:sz="4" w:space="0" w:color="auto"/>
              <w:right w:val="single" w:sz="4" w:space="0" w:color="auto"/>
            </w:tcBorders>
            <w:hideMark/>
          </w:tcPr>
          <w:p w14:paraId="18065CC5"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3%</w:t>
            </w:r>
          </w:p>
        </w:tc>
        <w:tc>
          <w:tcPr>
            <w:tcW w:w="834" w:type="pct"/>
            <w:tcBorders>
              <w:top w:val="single" w:sz="4" w:space="0" w:color="auto"/>
              <w:left w:val="single" w:sz="4" w:space="0" w:color="auto"/>
              <w:bottom w:val="single" w:sz="4" w:space="0" w:color="auto"/>
              <w:right w:val="single" w:sz="4" w:space="0" w:color="auto"/>
            </w:tcBorders>
            <w:hideMark/>
          </w:tcPr>
          <w:p w14:paraId="4721A21F"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w:t>
            </w:r>
          </w:p>
        </w:tc>
        <w:tc>
          <w:tcPr>
            <w:tcW w:w="831" w:type="pct"/>
            <w:tcBorders>
              <w:top w:val="single" w:sz="4" w:space="0" w:color="auto"/>
              <w:left w:val="single" w:sz="4" w:space="0" w:color="auto"/>
              <w:bottom w:val="single" w:sz="4" w:space="0" w:color="auto"/>
              <w:right w:val="single" w:sz="4" w:space="0" w:color="auto"/>
            </w:tcBorders>
            <w:hideMark/>
          </w:tcPr>
          <w:p w14:paraId="70554DB6"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1%</w:t>
            </w:r>
          </w:p>
        </w:tc>
      </w:tr>
    </w:tbl>
    <w:p w14:paraId="0E36D50F" w14:textId="77777777" w:rsidR="007C6681" w:rsidRPr="00BF06A7" w:rsidRDefault="007C6681" w:rsidP="00BF06A7">
      <w:pPr>
        <w:pStyle w:val="ConsPlusNormal"/>
        <w:spacing w:before="120"/>
        <w:ind w:firstLine="539"/>
        <w:jc w:val="center"/>
        <w:rPr>
          <w:rFonts w:ascii="Times New Roman" w:hAnsi="Times New Roman" w:cs="Times New Roman"/>
          <w:sz w:val="24"/>
          <w:szCs w:val="24"/>
        </w:rPr>
      </w:pPr>
      <w:r w:rsidRPr="00BF06A7">
        <w:rPr>
          <w:rFonts w:ascii="Times New Roman" w:hAnsi="Times New Roman" w:cs="Times New Roman"/>
          <w:sz w:val="24"/>
          <w:szCs w:val="24"/>
        </w:rPr>
        <w:t>Размер снижения по контрактам кооперации</w:t>
      </w:r>
    </w:p>
    <w:tbl>
      <w:tblPr>
        <w:tblStyle w:val="af6"/>
        <w:tblW w:w="5000" w:type="pct"/>
        <w:jc w:val="center"/>
        <w:tblLook w:val="04A0" w:firstRow="1" w:lastRow="0" w:firstColumn="1" w:lastColumn="0" w:noHBand="0" w:noVBand="1"/>
      </w:tblPr>
      <w:tblGrid>
        <w:gridCol w:w="3113"/>
        <w:gridCol w:w="1432"/>
        <w:gridCol w:w="1688"/>
        <w:gridCol w:w="1559"/>
        <w:gridCol w:w="1553"/>
      </w:tblGrid>
      <w:tr w:rsidR="005F0F16" w:rsidRPr="00356CF4" w14:paraId="71F3F7B2" w14:textId="77777777" w:rsidTr="007C6681">
        <w:trPr>
          <w:trHeight w:val="60"/>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86A07" w14:textId="77777777" w:rsidR="007C6681" w:rsidRPr="00BF06A7" w:rsidRDefault="007C6681" w:rsidP="00BF06A7">
            <w:pPr>
              <w:ind w:right="-1"/>
              <w:jc w:val="center"/>
              <w:rPr>
                <w:rFonts w:ascii="Times New Roman" w:eastAsia="ヒラギノ角ゴ Pro W3" w:hAnsi="Times New Roman"/>
                <w:color w:val="000000"/>
                <w:szCs w:val="28"/>
                <w:lang w:eastAsia="en-US"/>
              </w:rPr>
            </w:pPr>
            <w:r w:rsidRPr="00BF06A7">
              <w:rPr>
                <w:rFonts w:ascii="Times New Roman" w:eastAsia="ヒラギノ角ゴ Pro W3" w:hAnsi="Times New Roman" w:cstheme="minorBidi"/>
                <w:color w:val="000000"/>
                <w:sz w:val="22"/>
                <w:szCs w:val="28"/>
              </w:rPr>
              <w:t>Число контрактов, шт. →</w:t>
            </w:r>
          </w:p>
          <w:p w14:paraId="3A28769E" w14:textId="77777777" w:rsidR="007C6681" w:rsidRPr="00BF06A7" w:rsidRDefault="007C6681" w:rsidP="00BF06A7">
            <w:pPr>
              <w:ind w:right="-1"/>
              <w:jc w:val="center"/>
              <w:rPr>
                <w:rFonts w:ascii="Times New Roman" w:eastAsia="ヒラギノ角ゴ Pro W3" w:hAnsi="Times New Roman"/>
                <w:color w:val="000000"/>
                <w:szCs w:val="28"/>
                <w:lang w:eastAsia="en-US"/>
              </w:rPr>
            </w:pPr>
            <w:r w:rsidRPr="00BF06A7">
              <w:rPr>
                <w:rFonts w:ascii="Times New Roman" w:eastAsia="ヒラギノ角ゴ Pro W3" w:hAnsi="Times New Roman" w:cstheme="minorBidi"/>
                <w:color w:val="000000"/>
                <w:sz w:val="22"/>
                <w:szCs w:val="28"/>
              </w:rPr>
              <w:t>Объем обязательств, млрд. руб.↓</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B70B4"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не более 800</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F730B"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от 801 до 1400</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D5C0B"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от 1401 до 2000</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0CCF7"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более 2000</w:t>
            </w:r>
          </w:p>
        </w:tc>
      </w:tr>
      <w:tr w:rsidR="007C6681" w:rsidRPr="00356CF4" w14:paraId="09E11B04" w14:textId="77777777" w:rsidTr="007C6681">
        <w:trPr>
          <w:trHeight w:val="297"/>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724AF2"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 15</w:t>
            </w:r>
          </w:p>
        </w:tc>
        <w:tc>
          <w:tcPr>
            <w:tcW w:w="766" w:type="pct"/>
            <w:tcBorders>
              <w:top w:val="single" w:sz="4" w:space="0" w:color="auto"/>
              <w:left w:val="single" w:sz="4" w:space="0" w:color="auto"/>
              <w:bottom w:val="single" w:sz="4" w:space="0" w:color="auto"/>
              <w:right w:val="single" w:sz="4" w:space="0" w:color="auto"/>
            </w:tcBorders>
            <w:hideMark/>
          </w:tcPr>
          <w:p w14:paraId="36B1F351"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5%</w:t>
            </w:r>
          </w:p>
        </w:tc>
        <w:tc>
          <w:tcPr>
            <w:tcW w:w="903" w:type="pct"/>
            <w:tcBorders>
              <w:top w:val="single" w:sz="4" w:space="0" w:color="auto"/>
              <w:left w:val="single" w:sz="4" w:space="0" w:color="auto"/>
              <w:bottom w:val="single" w:sz="4" w:space="0" w:color="auto"/>
              <w:right w:val="single" w:sz="4" w:space="0" w:color="auto"/>
            </w:tcBorders>
            <w:hideMark/>
          </w:tcPr>
          <w:p w14:paraId="63D03640"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4%</w:t>
            </w:r>
          </w:p>
        </w:tc>
        <w:tc>
          <w:tcPr>
            <w:tcW w:w="834" w:type="pct"/>
            <w:tcBorders>
              <w:top w:val="single" w:sz="4" w:space="0" w:color="auto"/>
              <w:left w:val="single" w:sz="4" w:space="0" w:color="auto"/>
              <w:bottom w:val="single" w:sz="4" w:space="0" w:color="auto"/>
              <w:right w:val="single" w:sz="4" w:space="0" w:color="auto"/>
            </w:tcBorders>
            <w:hideMark/>
          </w:tcPr>
          <w:p w14:paraId="45BE2E8F"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3%</w:t>
            </w:r>
          </w:p>
        </w:tc>
        <w:tc>
          <w:tcPr>
            <w:tcW w:w="831" w:type="pct"/>
            <w:tcBorders>
              <w:top w:val="single" w:sz="4" w:space="0" w:color="auto"/>
              <w:left w:val="single" w:sz="4" w:space="0" w:color="auto"/>
              <w:bottom w:val="single" w:sz="4" w:space="0" w:color="auto"/>
              <w:right w:val="single" w:sz="4" w:space="0" w:color="auto"/>
            </w:tcBorders>
            <w:hideMark/>
          </w:tcPr>
          <w:p w14:paraId="2C0D00B6"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2.5%</w:t>
            </w:r>
          </w:p>
        </w:tc>
      </w:tr>
      <w:tr w:rsidR="007C6681" w:rsidRPr="00356CF4" w14:paraId="044280C3" w14:textId="77777777" w:rsidTr="007C6681">
        <w:trPr>
          <w:trHeight w:val="288"/>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61437"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lastRenderedPageBreak/>
              <w:t>от 15 (не вкл.) до 30</w:t>
            </w:r>
          </w:p>
        </w:tc>
        <w:tc>
          <w:tcPr>
            <w:tcW w:w="766" w:type="pct"/>
            <w:tcBorders>
              <w:top w:val="single" w:sz="4" w:space="0" w:color="auto"/>
              <w:left w:val="single" w:sz="4" w:space="0" w:color="auto"/>
              <w:bottom w:val="single" w:sz="4" w:space="0" w:color="auto"/>
              <w:right w:val="single" w:sz="4" w:space="0" w:color="auto"/>
            </w:tcBorders>
            <w:hideMark/>
          </w:tcPr>
          <w:p w14:paraId="7ED23873"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4%</w:t>
            </w:r>
          </w:p>
        </w:tc>
        <w:tc>
          <w:tcPr>
            <w:tcW w:w="903" w:type="pct"/>
            <w:tcBorders>
              <w:top w:val="single" w:sz="4" w:space="0" w:color="auto"/>
              <w:left w:val="single" w:sz="4" w:space="0" w:color="auto"/>
              <w:bottom w:val="single" w:sz="4" w:space="0" w:color="auto"/>
              <w:right w:val="single" w:sz="4" w:space="0" w:color="auto"/>
            </w:tcBorders>
            <w:hideMark/>
          </w:tcPr>
          <w:p w14:paraId="61CC9600"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3%</w:t>
            </w:r>
          </w:p>
        </w:tc>
        <w:tc>
          <w:tcPr>
            <w:tcW w:w="834" w:type="pct"/>
            <w:tcBorders>
              <w:top w:val="single" w:sz="4" w:space="0" w:color="auto"/>
              <w:left w:val="single" w:sz="4" w:space="0" w:color="auto"/>
              <w:bottom w:val="single" w:sz="4" w:space="0" w:color="auto"/>
              <w:right w:val="single" w:sz="4" w:space="0" w:color="auto"/>
            </w:tcBorders>
            <w:hideMark/>
          </w:tcPr>
          <w:p w14:paraId="00A37285"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2.5%</w:t>
            </w:r>
          </w:p>
        </w:tc>
        <w:tc>
          <w:tcPr>
            <w:tcW w:w="831" w:type="pct"/>
            <w:tcBorders>
              <w:top w:val="single" w:sz="4" w:space="0" w:color="auto"/>
              <w:left w:val="single" w:sz="4" w:space="0" w:color="auto"/>
              <w:bottom w:val="single" w:sz="4" w:space="0" w:color="auto"/>
              <w:right w:val="single" w:sz="4" w:space="0" w:color="auto"/>
            </w:tcBorders>
            <w:hideMark/>
          </w:tcPr>
          <w:p w14:paraId="196CF6BD"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w:t>
            </w:r>
          </w:p>
        </w:tc>
      </w:tr>
      <w:tr w:rsidR="007C6681" w:rsidRPr="00356CF4" w14:paraId="0422244F" w14:textId="77777777" w:rsidTr="007C6681">
        <w:trPr>
          <w:trHeight w:val="288"/>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27E7D"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от 30 (не вкл.) до 60</w:t>
            </w:r>
          </w:p>
        </w:tc>
        <w:tc>
          <w:tcPr>
            <w:tcW w:w="766" w:type="pct"/>
            <w:tcBorders>
              <w:top w:val="single" w:sz="4" w:space="0" w:color="auto"/>
              <w:left w:val="single" w:sz="4" w:space="0" w:color="auto"/>
              <w:bottom w:val="single" w:sz="4" w:space="0" w:color="auto"/>
              <w:right w:val="single" w:sz="4" w:space="0" w:color="auto"/>
            </w:tcBorders>
            <w:hideMark/>
          </w:tcPr>
          <w:p w14:paraId="25CB41BD"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3%</w:t>
            </w:r>
          </w:p>
        </w:tc>
        <w:tc>
          <w:tcPr>
            <w:tcW w:w="903" w:type="pct"/>
            <w:tcBorders>
              <w:top w:val="single" w:sz="4" w:space="0" w:color="auto"/>
              <w:left w:val="single" w:sz="4" w:space="0" w:color="auto"/>
              <w:bottom w:val="single" w:sz="4" w:space="0" w:color="auto"/>
              <w:right w:val="single" w:sz="4" w:space="0" w:color="auto"/>
            </w:tcBorders>
            <w:hideMark/>
          </w:tcPr>
          <w:p w14:paraId="01A5B3F6"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2.5%</w:t>
            </w:r>
          </w:p>
        </w:tc>
        <w:tc>
          <w:tcPr>
            <w:tcW w:w="834" w:type="pct"/>
            <w:tcBorders>
              <w:top w:val="single" w:sz="4" w:space="0" w:color="auto"/>
              <w:left w:val="single" w:sz="4" w:space="0" w:color="auto"/>
              <w:bottom w:val="single" w:sz="4" w:space="0" w:color="auto"/>
              <w:right w:val="single" w:sz="4" w:space="0" w:color="auto"/>
            </w:tcBorders>
            <w:hideMark/>
          </w:tcPr>
          <w:p w14:paraId="4CF59A5A"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w:t>
            </w:r>
          </w:p>
        </w:tc>
        <w:tc>
          <w:tcPr>
            <w:tcW w:w="831" w:type="pct"/>
            <w:tcBorders>
              <w:top w:val="single" w:sz="4" w:space="0" w:color="auto"/>
              <w:left w:val="single" w:sz="4" w:space="0" w:color="auto"/>
              <w:bottom w:val="single" w:sz="4" w:space="0" w:color="auto"/>
              <w:right w:val="single" w:sz="4" w:space="0" w:color="auto"/>
            </w:tcBorders>
            <w:hideMark/>
          </w:tcPr>
          <w:p w14:paraId="052F56D0"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1.5%</w:t>
            </w:r>
          </w:p>
        </w:tc>
      </w:tr>
      <w:tr w:rsidR="007C6681" w:rsidRPr="00356CF4" w14:paraId="7BCECD33" w14:textId="77777777" w:rsidTr="007C6681">
        <w:trPr>
          <w:trHeight w:val="297"/>
          <w:jc w:val="center"/>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7ADC3"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&gt; 60</w:t>
            </w:r>
          </w:p>
        </w:tc>
        <w:tc>
          <w:tcPr>
            <w:tcW w:w="766" w:type="pct"/>
            <w:tcBorders>
              <w:top w:val="single" w:sz="4" w:space="0" w:color="auto"/>
              <w:left w:val="single" w:sz="4" w:space="0" w:color="auto"/>
              <w:bottom w:val="single" w:sz="4" w:space="0" w:color="auto"/>
              <w:right w:val="single" w:sz="4" w:space="0" w:color="auto"/>
            </w:tcBorders>
            <w:hideMark/>
          </w:tcPr>
          <w:p w14:paraId="6931DB1E"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2.5%</w:t>
            </w:r>
          </w:p>
        </w:tc>
        <w:tc>
          <w:tcPr>
            <w:tcW w:w="903" w:type="pct"/>
            <w:tcBorders>
              <w:top w:val="single" w:sz="4" w:space="0" w:color="auto"/>
              <w:left w:val="single" w:sz="4" w:space="0" w:color="auto"/>
              <w:bottom w:val="single" w:sz="4" w:space="0" w:color="auto"/>
              <w:right w:val="single" w:sz="4" w:space="0" w:color="auto"/>
            </w:tcBorders>
            <w:hideMark/>
          </w:tcPr>
          <w:p w14:paraId="38B00077"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2%</w:t>
            </w:r>
          </w:p>
        </w:tc>
        <w:tc>
          <w:tcPr>
            <w:tcW w:w="834" w:type="pct"/>
            <w:tcBorders>
              <w:top w:val="single" w:sz="4" w:space="0" w:color="auto"/>
              <w:left w:val="single" w:sz="4" w:space="0" w:color="auto"/>
              <w:bottom w:val="single" w:sz="4" w:space="0" w:color="auto"/>
              <w:right w:val="single" w:sz="4" w:space="0" w:color="auto"/>
            </w:tcBorders>
            <w:hideMark/>
          </w:tcPr>
          <w:p w14:paraId="530EA4A7"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1.5%</w:t>
            </w:r>
          </w:p>
        </w:tc>
        <w:tc>
          <w:tcPr>
            <w:tcW w:w="831" w:type="pct"/>
            <w:tcBorders>
              <w:top w:val="single" w:sz="4" w:space="0" w:color="auto"/>
              <w:left w:val="single" w:sz="4" w:space="0" w:color="auto"/>
              <w:bottom w:val="single" w:sz="4" w:space="0" w:color="auto"/>
              <w:right w:val="single" w:sz="4" w:space="0" w:color="auto"/>
            </w:tcBorders>
            <w:hideMark/>
          </w:tcPr>
          <w:p w14:paraId="73CF892F" w14:textId="77777777" w:rsidR="007C6681" w:rsidRPr="00BF06A7" w:rsidRDefault="007C6681" w:rsidP="00BF06A7">
            <w:pPr>
              <w:ind w:right="-1"/>
              <w:jc w:val="center"/>
              <w:rPr>
                <w:rFonts w:ascii="Times New Roman" w:eastAsia="ヒラギノ角ゴ Pro W3" w:hAnsi="Times New Roman"/>
                <w:color w:val="000000"/>
                <w:szCs w:val="28"/>
                <w:lang w:val="en-US" w:eastAsia="en-US"/>
              </w:rPr>
            </w:pPr>
            <w:r w:rsidRPr="00BF06A7">
              <w:rPr>
                <w:rFonts w:ascii="Times New Roman" w:eastAsia="ヒラギノ角ゴ Pro W3" w:hAnsi="Times New Roman" w:cstheme="minorBidi"/>
                <w:color w:val="000000"/>
                <w:sz w:val="22"/>
                <w:szCs w:val="28"/>
                <w:lang w:val="en-US"/>
              </w:rPr>
              <w:t>1%</w:t>
            </w:r>
          </w:p>
        </w:tc>
      </w:tr>
    </w:tbl>
    <w:p w14:paraId="47A32AEB" w14:textId="77777777" w:rsidR="005F0F16" w:rsidRPr="00BF06A7" w:rsidRDefault="005F0F16" w:rsidP="00BF06A7">
      <w:pPr>
        <w:pStyle w:val="af7"/>
        <w:spacing w:before="220" w:line="240" w:lineRule="auto"/>
        <w:ind w:firstLine="539"/>
        <w:rPr>
          <w:rFonts w:ascii="Times New Roman" w:hAnsi="Times New Roman"/>
          <w:lang w:val="ru-RU" w:eastAsia="ru-RU"/>
        </w:rPr>
      </w:pPr>
      <w:bookmarkStart w:id="4" w:name="P101"/>
      <w:bookmarkEnd w:id="4"/>
      <w:r w:rsidRPr="00BF06A7">
        <w:rPr>
          <w:rFonts w:ascii="Times New Roman" w:hAnsi="Times New Roman"/>
          <w:i w:val="0"/>
          <w:iCs w:val="0"/>
          <w:color w:val="auto"/>
          <w:spacing w:val="0"/>
          <w:lang w:val="ru-RU" w:eastAsia="ru-RU"/>
        </w:rPr>
        <w:t xml:space="preserve">При определении </w:t>
      </w:r>
      <m:oMath>
        <m:sSub>
          <m:sSubPr>
            <m:ctrlPr>
              <w:rPr>
                <w:rFonts w:ascii="Cambria Math" w:hAnsi="Cambria Math"/>
                <w:i w:val="0"/>
                <w:iCs w:val="0"/>
                <w:color w:val="auto"/>
                <w:spacing w:val="0"/>
                <w:lang w:val="ru-RU" w:eastAsia="ru-RU"/>
              </w:rPr>
            </m:ctrlPr>
          </m:sSubPr>
          <m:e>
            <m:r>
              <w:rPr>
                <w:rFonts w:ascii="Cambria Math" w:hAnsi="Cambria Math" w:hint="eastAsia"/>
                <w:color w:val="auto"/>
                <w:spacing w:val="0"/>
                <w:lang w:val="ru-RU" w:eastAsia="ru-RU"/>
              </w:rPr>
              <m:t>К</m:t>
            </m:r>
          </m:e>
          <m:sub>
            <m:r>
              <w:rPr>
                <w:rFonts w:ascii="Cambria Math" w:hAnsi="Cambria Math" w:hint="eastAsia"/>
                <w:color w:val="auto"/>
                <w:spacing w:val="0"/>
                <w:lang w:val="ru-RU" w:eastAsia="ru-RU"/>
              </w:rPr>
              <m:t>ГОЗ</m:t>
            </m:r>
            <m:r>
              <w:rPr>
                <w:rFonts w:ascii="Cambria Math" w:hAnsi="Cambria Math"/>
                <w:color w:val="auto"/>
                <w:spacing w:val="0"/>
                <w:lang w:val="ru-RU" w:eastAsia="ru-RU"/>
              </w:rPr>
              <m:t>-</m:t>
            </m:r>
            <m:r>
              <w:rPr>
                <w:rFonts w:ascii="Cambria Math" w:hAnsi="Cambria Math" w:hint="eastAsia"/>
                <w:color w:val="auto"/>
                <w:spacing w:val="0"/>
                <w:lang w:val="ru-RU" w:eastAsia="ru-RU"/>
              </w:rPr>
              <m:t>ГП</m:t>
            </m:r>
            <m:r>
              <w:rPr>
                <w:rFonts w:ascii="Cambria Math" w:hAnsi="Cambria Math"/>
                <w:color w:val="auto"/>
                <w:spacing w:val="0"/>
                <w:lang w:val="ru-RU" w:eastAsia="ru-RU"/>
              </w:rPr>
              <m:t>-</m:t>
            </m:r>
            <m:r>
              <w:rPr>
                <w:rFonts w:ascii="Cambria Math" w:hAnsi="Cambria Math" w:hint="eastAsia"/>
                <w:color w:val="auto"/>
                <w:spacing w:val="0"/>
                <w:lang w:val="ru-RU" w:eastAsia="ru-RU"/>
              </w:rPr>
              <m:t>ВТС</m:t>
            </m:r>
          </m:sub>
        </m:sSub>
      </m:oMath>
      <w:r w:rsidRPr="00BF06A7">
        <w:rPr>
          <w:rFonts w:ascii="Times New Roman" w:hAnsi="Times New Roman"/>
          <w:i w:val="0"/>
          <w:iCs w:val="0"/>
          <w:color w:val="auto"/>
          <w:spacing w:val="0"/>
          <w:lang w:val="ru-RU" w:eastAsia="ru-RU"/>
        </w:rPr>
        <w:t xml:space="preserve"> применяются следующие правила:</w:t>
      </w:r>
    </w:p>
    <w:p w14:paraId="59B249EB" w14:textId="77777777" w:rsidR="005F0F16" w:rsidRPr="00BF06A7" w:rsidRDefault="005F0F16" w:rsidP="00BF06A7">
      <w:pPr>
        <w:pStyle w:val="af7"/>
        <w:spacing w:before="220" w:line="240" w:lineRule="auto"/>
        <w:ind w:firstLine="539"/>
        <w:rPr>
          <w:rFonts w:ascii="Times New Roman" w:hAnsi="Times New Roman"/>
          <w:lang w:val="ru-RU" w:eastAsia="ru-RU"/>
        </w:rPr>
      </w:pPr>
      <w:r>
        <w:rPr>
          <w:rFonts w:ascii="Times New Roman" w:hAnsi="Times New Roman"/>
          <w:i w:val="0"/>
          <w:iCs w:val="0"/>
          <w:color w:val="auto"/>
          <w:spacing w:val="0"/>
          <w:lang w:val="ru-RU" w:eastAsia="ru-RU"/>
        </w:rPr>
        <w:t xml:space="preserve">- </w:t>
      </w:r>
      <w:r w:rsidRPr="00BF06A7">
        <w:rPr>
          <w:rFonts w:ascii="Times New Roman" w:hAnsi="Times New Roman"/>
          <w:i w:val="0"/>
          <w:iCs w:val="0"/>
          <w:color w:val="auto"/>
          <w:spacing w:val="0"/>
          <w:lang w:val="ru-RU" w:eastAsia="ru-RU"/>
        </w:rPr>
        <w:t>при оценке выполнения контрактов ГОЗ, исключаются контракты, не выполненные в рамках внутренней кооперации организаций одной ХК (ИС), если данное невыполнение не привело к срыву контракта ГОЗ организацией, определенной головным исполнителем в рамках данного ХК (ИС);</w:t>
      </w:r>
    </w:p>
    <w:p w14:paraId="27CAA054" w14:textId="77777777" w:rsidR="005F0F16" w:rsidRPr="00BF06A7" w:rsidRDefault="005F0F16" w:rsidP="00BF06A7">
      <w:pPr>
        <w:pStyle w:val="af7"/>
        <w:spacing w:before="220" w:line="240" w:lineRule="auto"/>
        <w:ind w:firstLine="539"/>
        <w:rPr>
          <w:rFonts w:ascii="Times New Roman" w:hAnsi="Times New Roman"/>
          <w:lang w:val="ru-RU" w:eastAsia="ru-RU"/>
        </w:rPr>
      </w:pPr>
      <w:r>
        <w:rPr>
          <w:rFonts w:ascii="Times New Roman" w:hAnsi="Times New Roman"/>
          <w:i w:val="0"/>
          <w:iCs w:val="0"/>
          <w:color w:val="auto"/>
          <w:spacing w:val="0"/>
          <w:lang w:val="ru-RU" w:eastAsia="ru-RU"/>
        </w:rPr>
        <w:t xml:space="preserve">- </w:t>
      </w:r>
      <w:r w:rsidRPr="00BF06A7">
        <w:rPr>
          <w:rFonts w:ascii="Times New Roman" w:hAnsi="Times New Roman"/>
          <w:i w:val="0"/>
          <w:iCs w:val="0"/>
          <w:color w:val="auto"/>
          <w:spacing w:val="0"/>
          <w:lang w:val="ru-RU" w:eastAsia="ru-RU"/>
        </w:rPr>
        <w:t>при оценке выполнения контрактов ВТС исключаются контракты, по которым по решениям Президента РФ или уполномоченных федеральных органов исполнительной власти приостановлена отгрузка продукции военного назначения, а также контракты, по которым заказчиком не были выполнены контрактные обязательства;</w:t>
      </w:r>
    </w:p>
    <w:p w14:paraId="237575D5" w14:textId="77777777" w:rsidR="005F0F16" w:rsidRPr="00BF06A7" w:rsidRDefault="005F0F16" w:rsidP="00BF06A7">
      <w:pPr>
        <w:pStyle w:val="af7"/>
        <w:spacing w:before="220" w:line="240" w:lineRule="auto"/>
        <w:ind w:firstLine="539"/>
        <w:rPr>
          <w:rFonts w:ascii="Times New Roman" w:hAnsi="Times New Roman"/>
          <w:lang w:val="ru-RU" w:eastAsia="ru-RU"/>
        </w:rPr>
      </w:pPr>
      <w:r>
        <w:rPr>
          <w:rFonts w:ascii="Times New Roman" w:hAnsi="Times New Roman"/>
          <w:i w:val="0"/>
          <w:iCs w:val="0"/>
          <w:color w:val="auto"/>
          <w:spacing w:val="0"/>
          <w:lang w:val="ru-RU" w:eastAsia="ru-RU"/>
        </w:rPr>
        <w:t xml:space="preserve">- </w:t>
      </w:r>
      <w:r w:rsidRPr="00BF06A7">
        <w:rPr>
          <w:rFonts w:ascii="Times New Roman" w:hAnsi="Times New Roman"/>
          <w:i w:val="0"/>
          <w:iCs w:val="0"/>
          <w:color w:val="auto"/>
          <w:spacing w:val="0"/>
          <w:lang w:val="ru-RU" w:eastAsia="ru-RU"/>
        </w:rPr>
        <w:t>задания ГОЗ, ВТС считаются выполненными при наличии акта приема-передачи товара (акта сдачи-приемки выполненных работ, оказанных услуг), подписанного государственным заказчиком (заказчиком). Дата подписания вышеуказанных актов является датой выполнения обязательств Обществом или организацией Корпорации, входящей в контур бюджетирования Общества;</w:t>
      </w:r>
    </w:p>
    <w:p w14:paraId="6C363282" w14:textId="77777777" w:rsidR="005F0F16" w:rsidRPr="00BF06A7" w:rsidRDefault="005F0F16" w:rsidP="00BF06A7">
      <w:pPr>
        <w:pStyle w:val="af7"/>
        <w:spacing w:before="220" w:line="240" w:lineRule="auto"/>
        <w:ind w:firstLine="539"/>
        <w:rPr>
          <w:rFonts w:ascii="Times New Roman" w:hAnsi="Times New Roman"/>
          <w:lang w:val="ru-RU" w:eastAsia="ru-RU"/>
        </w:rPr>
      </w:pPr>
      <w:r>
        <w:rPr>
          <w:rFonts w:ascii="Times New Roman" w:hAnsi="Times New Roman"/>
          <w:i w:val="0"/>
          <w:iCs w:val="0"/>
          <w:color w:val="auto"/>
          <w:spacing w:val="0"/>
          <w:lang w:val="ru-RU" w:eastAsia="ru-RU"/>
        </w:rPr>
        <w:t xml:space="preserve">- </w:t>
      </w:r>
      <w:r w:rsidRPr="00BF06A7">
        <w:rPr>
          <w:rFonts w:ascii="Times New Roman" w:hAnsi="Times New Roman"/>
          <w:i w:val="0"/>
          <w:iCs w:val="0"/>
          <w:color w:val="auto"/>
          <w:spacing w:val="0"/>
          <w:lang w:val="ru-RU" w:eastAsia="ru-RU"/>
        </w:rPr>
        <w:t>задания ГП считаются выполненными при наличии акта приемки законченного строительством объекта приемочной комиссией (форма № КС-14);</w:t>
      </w:r>
    </w:p>
    <w:p w14:paraId="763CA606" w14:textId="77777777" w:rsidR="005F0F16" w:rsidRPr="00BF06A7" w:rsidRDefault="005F0F16" w:rsidP="00BF06A7">
      <w:pPr>
        <w:pStyle w:val="af7"/>
        <w:spacing w:before="220" w:line="240" w:lineRule="auto"/>
        <w:ind w:firstLine="539"/>
        <w:rPr>
          <w:rFonts w:ascii="Times New Roman" w:hAnsi="Times New Roman"/>
          <w:color w:val="auto"/>
          <w:lang w:val="ru-RU" w:eastAsia="ru-RU"/>
        </w:rPr>
      </w:pPr>
      <w:r>
        <w:rPr>
          <w:rFonts w:ascii="Times New Roman" w:hAnsi="Times New Roman"/>
          <w:i w:val="0"/>
          <w:iCs w:val="0"/>
          <w:color w:val="auto"/>
          <w:spacing w:val="0"/>
          <w:lang w:val="ru-RU" w:eastAsia="ru-RU"/>
        </w:rPr>
        <w:t xml:space="preserve">- </w:t>
      </w:r>
      <w:r w:rsidRPr="00BF06A7">
        <w:rPr>
          <w:rFonts w:ascii="Times New Roman" w:hAnsi="Times New Roman"/>
          <w:i w:val="0"/>
          <w:iCs w:val="0"/>
          <w:color w:val="auto"/>
          <w:spacing w:val="0"/>
          <w:lang w:val="ru-RU" w:eastAsia="ru-RU"/>
        </w:rPr>
        <w:t>задания ГОЗ, ВТС считаются невыполненными в случае наличия факта выставления штрафных санкций государственным заказчиком (заказчиком) Корпорации, Обществу или организации Корпорации, входящей в контур бюджетирования Общества;</w:t>
      </w:r>
    </w:p>
    <w:p w14:paraId="0FBA3DAD" w14:textId="77777777" w:rsidR="005F0F16" w:rsidRPr="00BF06A7" w:rsidRDefault="005F0F16" w:rsidP="00BF06A7">
      <w:pPr>
        <w:pStyle w:val="af7"/>
        <w:spacing w:before="220" w:line="240" w:lineRule="auto"/>
        <w:ind w:firstLine="539"/>
        <w:rPr>
          <w:rFonts w:ascii="Times New Roman" w:hAnsi="Times New Roman"/>
          <w:lang w:val="ru-RU" w:eastAsia="ru-RU"/>
        </w:rPr>
      </w:pPr>
      <w:r>
        <w:rPr>
          <w:rFonts w:ascii="Times New Roman" w:hAnsi="Times New Roman"/>
          <w:i w:val="0"/>
          <w:iCs w:val="0"/>
          <w:color w:val="auto"/>
          <w:spacing w:val="0"/>
          <w:lang w:val="ru-RU" w:eastAsia="ru-RU"/>
        </w:rPr>
        <w:t xml:space="preserve">- </w:t>
      </w:r>
      <w:r w:rsidRPr="00BF06A7">
        <w:rPr>
          <w:rFonts w:ascii="Times New Roman" w:hAnsi="Times New Roman"/>
          <w:i w:val="0"/>
          <w:iCs w:val="0"/>
          <w:color w:val="auto"/>
          <w:spacing w:val="0"/>
          <w:lang w:val="ru-RU" w:eastAsia="ru-RU"/>
        </w:rPr>
        <w:t>в случае несвоевременного выполнения заданий ГОЗ, ВТС, ГП задания ГОЗ, ВТС, ГП оцениваются как выполненные при условии представления Обществом в Корпорацию, документов, подтверждающих отсутствие риска выставления государственным заказчиком (заказчиком) Корпорации, Обществу или организации Корпорации, входящей в контур бюджетирования Общества, штрафных санкций (дополнительное соглашение о переносе срока выполнения государственного контракта ГОЗ, вступившее в законную силу судебное решение о неприменении к ним штрафных санкций, истечение срока исковой давности, письменное уведомление государственного заказчика (заказчика) об освобождении исполнителя от уплаты штрафных санкций по решению уполномоченного должностного лица государственного заказчика (заказчика) в связи с отсутствием вины исполнителя в нарушении обязательств по государственному контракту ГОЗ в соответствии с порядком, предусмотренным нормативными правовыми актами Министерства обороны Российской Федерации) в срок не позднее 1 июня года, следующего за отчетным.</w:t>
      </w:r>
    </w:p>
    <w:p w14:paraId="76DCD54F" w14:textId="77777777" w:rsidR="005F0F16" w:rsidRDefault="005F0F16" w:rsidP="005F0F16">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 В случае если в течение отчетного финансового года изменялся размер фиксированного вознаграждения, установленного независимому/внешнему директору, то для каждого периода между изменениями в течение отчетного финансового года переменное вознаграждение рассчитывается отдельно в соответствии с формулой, представленной выше, и полученные значения суммируются для получения итогового значения переменного вознаграждения независимого/внешнего директору за отчетный финансовый год.</w:t>
      </w:r>
    </w:p>
    <w:p w14:paraId="10F03223" w14:textId="405D60A6" w:rsidR="00F27E00" w:rsidRPr="002A450F" w:rsidRDefault="0053360A" w:rsidP="002A450F">
      <w:pPr>
        <w:pStyle w:val="af7"/>
        <w:spacing w:before="220" w:line="240" w:lineRule="auto"/>
        <w:ind w:firstLine="540"/>
        <w:rPr>
          <w:rFonts w:ascii="Times New Roman" w:hAnsi="Times New Roman"/>
          <w:lang w:val="ru-RU"/>
        </w:rPr>
      </w:pPr>
      <w:r w:rsidRPr="00BF06A7">
        <w:rPr>
          <w:rFonts w:ascii="Times New Roman" w:hAnsi="Times New Roman"/>
          <w:i w:val="0"/>
          <w:iCs w:val="0"/>
          <w:color w:val="auto"/>
          <w:spacing w:val="0"/>
          <w:lang w:val="ru-RU" w:eastAsia="ru-RU"/>
        </w:rPr>
        <w:t>3.5. Интегральный коэффициент выполнения общекорпоративных КПЭ рассчитывается в</w:t>
      </w:r>
      <w:r>
        <w:rPr>
          <w:rFonts w:ascii="Times New Roman" w:hAnsi="Times New Roman"/>
          <w:i w:val="0"/>
          <w:iCs w:val="0"/>
          <w:color w:val="auto"/>
          <w:spacing w:val="0"/>
          <w:lang w:val="ru-RU" w:eastAsia="ru-RU"/>
        </w:rPr>
        <w:t xml:space="preserve"> </w:t>
      </w:r>
      <w:r w:rsidRPr="00BF06A7">
        <w:rPr>
          <w:rFonts w:ascii="Times New Roman" w:hAnsi="Times New Roman"/>
          <w:i w:val="0"/>
          <w:iCs w:val="0"/>
          <w:color w:val="auto"/>
          <w:spacing w:val="0"/>
          <w:lang w:val="ru-RU" w:eastAsia="ru-RU"/>
        </w:rPr>
        <w:t>соответствии с утвержденными в Обществе локальными нормативными актами</w:t>
      </w:r>
      <w:r w:rsidR="00243CC8">
        <w:rPr>
          <w:rStyle w:val="ac"/>
          <w:rFonts w:ascii="Times New Roman" w:hAnsi="Times New Roman"/>
          <w:i w:val="0"/>
          <w:iCs w:val="0"/>
          <w:color w:val="auto"/>
          <w:spacing w:val="0"/>
          <w:lang w:val="ru-RU" w:eastAsia="ru-RU"/>
        </w:rPr>
        <w:footnoteReference w:id="17"/>
      </w:r>
      <w:r w:rsidRPr="00BF06A7">
        <w:rPr>
          <w:rFonts w:ascii="Times New Roman" w:hAnsi="Times New Roman"/>
          <w:i w:val="0"/>
          <w:iCs w:val="0"/>
          <w:color w:val="auto"/>
          <w:spacing w:val="0"/>
          <w:lang w:val="ru-RU" w:eastAsia="ru-RU"/>
        </w:rPr>
        <w:t>.</w:t>
      </w:r>
    </w:p>
    <w:p w14:paraId="3E4388BB" w14:textId="27C015F9" w:rsidR="008D4296" w:rsidRPr="00131621" w:rsidRDefault="008D4296" w:rsidP="00F27E00">
      <w:pPr>
        <w:pStyle w:val="ConsPlusNormal"/>
        <w:spacing w:before="220"/>
        <w:ind w:firstLine="540"/>
        <w:jc w:val="both"/>
        <w:rPr>
          <w:rFonts w:ascii="Times New Roman" w:hAnsi="Times New Roman" w:cs="Times New Roman"/>
          <w:sz w:val="28"/>
          <w:szCs w:val="24"/>
        </w:rPr>
      </w:pPr>
      <w:bookmarkStart w:id="5" w:name="P102"/>
      <w:bookmarkStart w:id="6" w:name="P163"/>
      <w:bookmarkEnd w:id="5"/>
      <w:bookmarkEnd w:id="6"/>
      <w:r w:rsidRPr="00131621">
        <w:rPr>
          <w:rFonts w:ascii="Times New Roman" w:hAnsi="Times New Roman" w:cs="Times New Roman"/>
          <w:sz w:val="24"/>
        </w:rPr>
        <w:lastRenderedPageBreak/>
        <w:t>3.5.1, 3.5.1.1, 3.5.1.2, 3.5.2, 3.5.3, 3.5.4, 3.5.5., 3.5.6, 3.5.6.1, 3.5.6.1.1., 3.5.6.1.2., 3.5.7, , 3.5.7.1., 3.5.7.2., 3.5.7.3, 3.5.7.4 утратили силу</w:t>
      </w:r>
      <w:r w:rsidR="00131621">
        <w:rPr>
          <w:rFonts w:ascii="Times New Roman" w:hAnsi="Times New Roman" w:cs="Times New Roman"/>
          <w:sz w:val="24"/>
        </w:rPr>
        <w:t>.</w:t>
      </w:r>
      <w:r w:rsidR="001B4ADD" w:rsidRPr="00131621">
        <w:rPr>
          <w:rStyle w:val="ac"/>
          <w:rFonts w:ascii="Times New Roman" w:hAnsi="Times New Roman" w:cs="Times New Roman"/>
          <w:sz w:val="24"/>
        </w:rPr>
        <w:footnoteReference w:id="18"/>
      </w:r>
    </w:p>
    <w:p w14:paraId="4F7576BE" w14:textId="36296AC8"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3.6. Предложения по размеру вознаграждения независимого </w:t>
      </w:r>
      <w:r w:rsidR="00B74B3D" w:rsidRPr="00BF06A7">
        <w:rPr>
          <w:rFonts w:ascii="Times New Roman" w:hAnsi="Times New Roman" w:cs="Times New Roman"/>
          <w:sz w:val="24"/>
          <w:szCs w:val="24"/>
        </w:rPr>
        <w:t xml:space="preserve">и внешнего </w:t>
      </w:r>
      <w:r w:rsidRPr="00BF06A7">
        <w:rPr>
          <w:rFonts w:ascii="Times New Roman" w:hAnsi="Times New Roman" w:cs="Times New Roman"/>
          <w:sz w:val="24"/>
          <w:szCs w:val="24"/>
        </w:rPr>
        <w:t xml:space="preserve">директора с обоснованием расчетов подготавливаются руководителем Общества не позднее 15 </w:t>
      </w:r>
      <w:r w:rsidR="00B74B3D" w:rsidRPr="00BF06A7">
        <w:rPr>
          <w:rFonts w:ascii="Times New Roman" w:hAnsi="Times New Roman" w:cs="Times New Roman"/>
          <w:sz w:val="24"/>
          <w:szCs w:val="24"/>
        </w:rPr>
        <w:t xml:space="preserve">календарных </w:t>
      </w:r>
      <w:r w:rsidRPr="00BF06A7">
        <w:rPr>
          <w:rFonts w:ascii="Times New Roman" w:hAnsi="Times New Roman" w:cs="Times New Roman"/>
          <w:sz w:val="24"/>
          <w:szCs w:val="24"/>
        </w:rPr>
        <w:t xml:space="preserve">дней </w:t>
      </w:r>
      <w:r w:rsidR="00B74B3D" w:rsidRPr="00BF06A7">
        <w:rPr>
          <w:rFonts w:ascii="Times New Roman" w:hAnsi="Times New Roman" w:cs="Times New Roman"/>
          <w:sz w:val="24"/>
          <w:szCs w:val="24"/>
        </w:rPr>
        <w:t>после получения заключения ревизионной комиссии Общества за отчетный финансовый год и направляются председателю совета директоров.</w:t>
      </w:r>
    </w:p>
    <w:p w14:paraId="685935BB" w14:textId="2ECFBDC3" w:rsidR="00F27E00"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3.7. Председатель совета директоров Общества после представления руководителем Общества, указанного в пункте </w:t>
      </w:r>
      <w:hyperlink w:anchor="P163" w:history="1">
        <w:r w:rsidRPr="00BF06A7">
          <w:rPr>
            <w:rFonts w:ascii="Times New Roman" w:hAnsi="Times New Roman" w:cs="Times New Roman"/>
            <w:sz w:val="24"/>
            <w:szCs w:val="24"/>
          </w:rPr>
          <w:t>3.6</w:t>
        </w:r>
      </w:hyperlink>
      <w:r w:rsidRPr="00BF06A7">
        <w:rPr>
          <w:rFonts w:ascii="Times New Roman" w:hAnsi="Times New Roman" w:cs="Times New Roman"/>
          <w:sz w:val="24"/>
          <w:szCs w:val="24"/>
        </w:rPr>
        <w:t xml:space="preserve">. Положения расчета, выносит на заседание совета директоров Общества вопрос о рассмотрении предложений общему собранию </w:t>
      </w:r>
      <w:r w:rsidR="00131621" w:rsidRPr="00BF06A7">
        <w:rPr>
          <w:rFonts w:ascii="Times New Roman" w:hAnsi="Times New Roman" w:cs="Times New Roman"/>
          <w:sz w:val="24"/>
          <w:szCs w:val="24"/>
        </w:rPr>
        <w:t>акционеров по</w:t>
      </w:r>
      <w:r w:rsidRPr="00BF06A7">
        <w:rPr>
          <w:rFonts w:ascii="Times New Roman" w:hAnsi="Times New Roman" w:cs="Times New Roman"/>
          <w:sz w:val="24"/>
          <w:szCs w:val="24"/>
        </w:rPr>
        <w:t xml:space="preserve"> выплате вознаграждений членам совета директоров Общества.</w:t>
      </w:r>
    </w:p>
    <w:p w14:paraId="416F378D" w14:textId="11BCC90A"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3.8. Совет директоров Общества вправе рекомендовать общему собранию </w:t>
      </w:r>
      <w:r w:rsidR="00131621" w:rsidRPr="00BF06A7">
        <w:rPr>
          <w:rFonts w:ascii="Times New Roman" w:hAnsi="Times New Roman" w:cs="Times New Roman"/>
          <w:sz w:val="24"/>
          <w:szCs w:val="24"/>
        </w:rPr>
        <w:t>акционеров уменьшить</w:t>
      </w:r>
      <w:r w:rsidRPr="00BF06A7">
        <w:rPr>
          <w:rFonts w:ascii="Times New Roman" w:hAnsi="Times New Roman" w:cs="Times New Roman"/>
          <w:sz w:val="24"/>
          <w:szCs w:val="24"/>
        </w:rPr>
        <w:t xml:space="preserve"> размер вознаграждения независимого</w:t>
      </w:r>
      <w:r w:rsidR="00843F03" w:rsidRPr="00BF06A7">
        <w:rPr>
          <w:rFonts w:ascii="Times New Roman" w:hAnsi="Times New Roman" w:cs="Times New Roman"/>
          <w:sz w:val="24"/>
          <w:szCs w:val="24"/>
        </w:rPr>
        <w:t xml:space="preserve"> / внешнего</w:t>
      </w:r>
      <w:r w:rsidRPr="00BF06A7">
        <w:rPr>
          <w:rFonts w:ascii="Times New Roman" w:hAnsi="Times New Roman" w:cs="Times New Roman"/>
          <w:sz w:val="24"/>
          <w:szCs w:val="24"/>
        </w:rPr>
        <w:t xml:space="preserve"> директора с учетом финансового состояния Общества.</w:t>
      </w:r>
    </w:p>
    <w:p w14:paraId="43EF826B" w14:textId="77777777" w:rsidR="00CA7234" w:rsidRDefault="00F27E00" w:rsidP="003D1BC6">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3.9. Итоговые размеры переменной части вознаграждения должны определяться в рамках бюджетных лимитов в соответствии с утвержденным бюджетом Общества и соответствовать нормативам распределения чистой прибыли, установленным Положением о принципах распределения чистой прибыли Общества.</w:t>
      </w:r>
    </w:p>
    <w:p w14:paraId="0421E21A" w14:textId="0766F622" w:rsidR="00356CF4" w:rsidRDefault="00CA7234" w:rsidP="003D1BC6">
      <w:pPr>
        <w:pStyle w:val="ConsPlusNormal"/>
        <w:spacing w:before="220"/>
        <w:ind w:firstLine="540"/>
        <w:jc w:val="both"/>
        <w:rPr>
          <w:rFonts w:ascii="Times New Roman" w:hAnsi="Times New Roman" w:cs="Times New Roman"/>
        </w:rPr>
      </w:pPr>
      <w:r>
        <w:rPr>
          <w:rFonts w:ascii="Times New Roman" w:hAnsi="Times New Roman" w:cs="Times New Roman"/>
        </w:rPr>
        <w:t>3.10 У</w:t>
      </w:r>
      <w:r w:rsidR="003E7647">
        <w:rPr>
          <w:rFonts w:ascii="Times New Roman" w:hAnsi="Times New Roman" w:cs="Times New Roman"/>
        </w:rPr>
        <w:t>тратил силу</w:t>
      </w:r>
      <w:r w:rsidR="003E7647">
        <w:rPr>
          <w:rStyle w:val="ac"/>
          <w:rFonts w:ascii="Times New Roman" w:hAnsi="Times New Roman" w:cs="Times New Roman"/>
        </w:rPr>
        <w:footnoteReference w:id="19"/>
      </w:r>
      <w:r w:rsidR="003E7647">
        <w:rPr>
          <w:rFonts w:ascii="Times New Roman" w:hAnsi="Times New Roman" w:cs="Times New Roman"/>
        </w:rPr>
        <w:t>.</w:t>
      </w:r>
    </w:p>
    <w:p w14:paraId="069F351A" w14:textId="77777777" w:rsidR="00F27E00" w:rsidRPr="00BF06A7" w:rsidRDefault="00F27E00" w:rsidP="00F27E00">
      <w:pPr>
        <w:pStyle w:val="ConsPlusNormal"/>
        <w:ind w:firstLine="540"/>
        <w:jc w:val="both"/>
        <w:rPr>
          <w:rFonts w:ascii="Times New Roman" w:hAnsi="Times New Roman" w:cs="Times New Roman"/>
          <w:sz w:val="24"/>
          <w:szCs w:val="24"/>
        </w:rPr>
      </w:pPr>
    </w:p>
    <w:p w14:paraId="24C4CD1C" w14:textId="77777777" w:rsidR="00F27E00" w:rsidRPr="00BF06A7" w:rsidRDefault="00F27E00" w:rsidP="00F27E00">
      <w:pPr>
        <w:pStyle w:val="ConsPlusNormal"/>
        <w:jc w:val="center"/>
        <w:outlineLvl w:val="1"/>
        <w:rPr>
          <w:rFonts w:ascii="Times New Roman" w:hAnsi="Times New Roman" w:cs="Times New Roman"/>
          <w:b/>
          <w:sz w:val="24"/>
          <w:szCs w:val="24"/>
        </w:rPr>
      </w:pPr>
      <w:r w:rsidRPr="00BF06A7">
        <w:rPr>
          <w:rFonts w:ascii="Times New Roman" w:hAnsi="Times New Roman" w:cs="Times New Roman"/>
          <w:b/>
          <w:sz w:val="24"/>
          <w:szCs w:val="24"/>
        </w:rPr>
        <w:t>4. Порядок выплаты вознаграждений и компенсаций члену совета директоров и члену ревизионной комиссии</w:t>
      </w:r>
    </w:p>
    <w:p w14:paraId="2CFD7A86" w14:textId="77777777" w:rsidR="00735216" w:rsidRPr="00BF06A7" w:rsidRDefault="00735216" w:rsidP="00F27E00">
      <w:pPr>
        <w:pStyle w:val="ConsPlusNormal"/>
        <w:jc w:val="center"/>
        <w:outlineLvl w:val="1"/>
        <w:rPr>
          <w:rFonts w:ascii="Times New Roman" w:hAnsi="Times New Roman" w:cs="Times New Roman"/>
          <w:sz w:val="24"/>
          <w:szCs w:val="24"/>
        </w:rPr>
      </w:pPr>
    </w:p>
    <w:p w14:paraId="135227DF" w14:textId="4A2B8F06" w:rsidR="00F27E00" w:rsidRPr="00BF06A7" w:rsidRDefault="00F27E00" w:rsidP="00F27E00">
      <w:pPr>
        <w:pStyle w:val="ConsPlusNormal"/>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4.1. Члену совета </w:t>
      </w:r>
      <w:r w:rsidR="00131621" w:rsidRPr="00BF06A7">
        <w:rPr>
          <w:rFonts w:ascii="Times New Roman" w:hAnsi="Times New Roman" w:cs="Times New Roman"/>
          <w:sz w:val="24"/>
          <w:szCs w:val="24"/>
        </w:rPr>
        <w:t>директоров и</w:t>
      </w:r>
      <w:r w:rsidRPr="00BF06A7">
        <w:rPr>
          <w:rFonts w:ascii="Times New Roman" w:hAnsi="Times New Roman" w:cs="Times New Roman"/>
          <w:sz w:val="24"/>
          <w:szCs w:val="24"/>
        </w:rPr>
        <w:t xml:space="preserve"> члену ревизионной комиссии могут компенсироваться фактически произведенные и документально подтвержденные расходы, связанные с участием в работе совета директоров, ревизионной комиссии в объеме, порядке и по нормам возмещения командировочных расходов, которые установлены в Обществе.</w:t>
      </w:r>
    </w:p>
    <w:p w14:paraId="51D04A89" w14:textId="17E46E6B"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4.2.  Компенсация указанных расходов производится Обществом на основании заявления члена совета директоров, члена ревизионной комиссии Общества в денежной форме путем перечисления денежных средств по указанным в заявлении члена совета директоров, члена ревизионной комиссии реквизитам или в наличной форме в течение 3 (трех) рабочих дней после представления документов, подтверждающих произведенные расходы.</w:t>
      </w:r>
    </w:p>
    <w:p w14:paraId="3EC85046"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 xml:space="preserve">4.3. Выплата вознаграждения независимому </w:t>
      </w:r>
      <w:r w:rsidR="004E4A7B" w:rsidRPr="00BF06A7">
        <w:rPr>
          <w:rFonts w:ascii="Times New Roman" w:hAnsi="Times New Roman" w:cs="Times New Roman"/>
          <w:sz w:val="24"/>
          <w:szCs w:val="24"/>
        </w:rPr>
        <w:t xml:space="preserve">/ внешнему </w:t>
      </w:r>
      <w:r w:rsidRPr="00BF06A7">
        <w:rPr>
          <w:rFonts w:ascii="Times New Roman" w:hAnsi="Times New Roman" w:cs="Times New Roman"/>
          <w:sz w:val="24"/>
          <w:szCs w:val="24"/>
        </w:rPr>
        <w:t xml:space="preserve">директору производится Обществом в денежной форме путем перечисления денежных средств по указанным в заявлении независимого </w:t>
      </w:r>
      <w:r w:rsidR="004E4A7B" w:rsidRPr="00BF06A7">
        <w:rPr>
          <w:rFonts w:ascii="Times New Roman" w:hAnsi="Times New Roman" w:cs="Times New Roman"/>
          <w:sz w:val="24"/>
          <w:szCs w:val="24"/>
        </w:rPr>
        <w:t xml:space="preserve">/ внешнего </w:t>
      </w:r>
      <w:r w:rsidRPr="00BF06A7">
        <w:rPr>
          <w:rFonts w:ascii="Times New Roman" w:hAnsi="Times New Roman" w:cs="Times New Roman"/>
          <w:sz w:val="24"/>
          <w:szCs w:val="24"/>
        </w:rPr>
        <w:t>директора реквизитам или в наличной форме в следующие сроки:</w:t>
      </w:r>
    </w:p>
    <w:p w14:paraId="25BC537D"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4.3.1. фиксированное вознаграждение - в течение 10 (десяти) календарных дней месяца, следующего за отчетным месяцем;</w:t>
      </w:r>
    </w:p>
    <w:p w14:paraId="44DBB5E1" w14:textId="316CBAF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4.3.2.  переменное вознаграждение - в течение 60 (шестидесяти) календарных дней после даты проведения годового общего собрания акционеров Общества, на котором было принято решение о выплате вознаграждения, если общим собранием акционеров не установлен иной срок.</w:t>
      </w:r>
    </w:p>
    <w:p w14:paraId="3BDD5FEA"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4.4. Выплата вознаграждений независимому</w:t>
      </w:r>
      <w:r w:rsidR="00401B31" w:rsidRPr="00BF06A7">
        <w:rPr>
          <w:rFonts w:ascii="Times New Roman" w:hAnsi="Times New Roman" w:cs="Times New Roman"/>
          <w:sz w:val="24"/>
          <w:szCs w:val="24"/>
        </w:rPr>
        <w:t xml:space="preserve"> / внешнему</w:t>
      </w:r>
      <w:r w:rsidRPr="00BF06A7">
        <w:rPr>
          <w:rFonts w:ascii="Times New Roman" w:hAnsi="Times New Roman" w:cs="Times New Roman"/>
          <w:sz w:val="24"/>
          <w:szCs w:val="24"/>
        </w:rPr>
        <w:t xml:space="preserve"> директору может быть приостановлена при наличии судебных исков о виновности независимого</w:t>
      </w:r>
      <w:r w:rsidR="00401B31" w:rsidRPr="00BF06A7">
        <w:rPr>
          <w:rFonts w:ascii="Times New Roman" w:hAnsi="Times New Roman" w:cs="Times New Roman"/>
          <w:sz w:val="24"/>
          <w:szCs w:val="24"/>
        </w:rPr>
        <w:t xml:space="preserve"> / внешнего</w:t>
      </w:r>
      <w:r w:rsidRPr="00BF06A7">
        <w:rPr>
          <w:rFonts w:ascii="Times New Roman" w:hAnsi="Times New Roman" w:cs="Times New Roman"/>
          <w:sz w:val="24"/>
          <w:szCs w:val="24"/>
        </w:rPr>
        <w:t xml:space="preserve"> </w:t>
      </w:r>
      <w:r w:rsidRPr="00BF06A7">
        <w:rPr>
          <w:rFonts w:ascii="Times New Roman" w:hAnsi="Times New Roman" w:cs="Times New Roman"/>
          <w:sz w:val="24"/>
          <w:szCs w:val="24"/>
        </w:rPr>
        <w:lastRenderedPageBreak/>
        <w:t xml:space="preserve">директора в действиях (бездействиях), которые причинили ущерб Обществу в период нахождения его в составе совета директоров Общества, до момента принятия судебных решений о виновности (невиновности) независимого </w:t>
      </w:r>
      <w:r w:rsidR="00DD6CBD" w:rsidRPr="00BF06A7">
        <w:rPr>
          <w:rFonts w:ascii="Times New Roman" w:hAnsi="Times New Roman" w:cs="Times New Roman"/>
          <w:sz w:val="24"/>
          <w:szCs w:val="24"/>
        </w:rPr>
        <w:t xml:space="preserve">/ внешнего </w:t>
      </w:r>
      <w:r w:rsidRPr="00BF06A7">
        <w:rPr>
          <w:rFonts w:ascii="Times New Roman" w:hAnsi="Times New Roman" w:cs="Times New Roman"/>
          <w:sz w:val="24"/>
          <w:szCs w:val="24"/>
        </w:rPr>
        <w:t>директора.</w:t>
      </w:r>
    </w:p>
    <w:p w14:paraId="36B5726B"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4.5. Независимый</w:t>
      </w:r>
      <w:r w:rsidR="00DD6CBD" w:rsidRPr="00BF06A7">
        <w:rPr>
          <w:rFonts w:ascii="Times New Roman" w:hAnsi="Times New Roman" w:cs="Times New Roman"/>
          <w:sz w:val="24"/>
          <w:szCs w:val="24"/>
        </w:rPr>
        <w:t xml:space="preserve"> / внешний</w:t>
      </w:r>
      <w:r w:rsidRPr="00BF06A7">
        <w:rPr>
          <w:rFonts w:ascii="Times New Roman" w:hAnsi="Times New Roman" w:cs="Times New Roman"/>
          <w:sz w:val="24"/>
          <w:szCs w:val="24"/>
        </w:rPr>
        <w:t xml:space="preserve"> директор может отказаться от получения вознаграждения, предусмотренного настоящим Положением, полностью или в определенной части путем направления соответствующего заявления на имя единоличного исполнительного органа Общества.</w:t>
      </w:r>
    </w:p>
    <w:p w14:paraId="69F3479D"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4.6. В случае наличия письменного отказа независимого</w:t>
      </w:r>
      <w:r w:rsidR="00DD6CBD" w:rsidRPr="00BF06A7">
        <w:rPr>
          <w:rFonts w:ascii="Times New Roman" w:hAnsi="Times New Roman" w:cs="Times New Roman"/>
          <w:sz w:val="24"/>
          <w:szCs w:val="24"/>
        </w:rPr>
        <w:t xml:space="preserve"> / внешнего</w:t>
      </w:r>
      <w:r w:rsidRPr="00BF06A7">
        <w:rPr>
          <w:rFonts w:ascii="Times New Roman" w:hAnsi="Times New Roman" w:cs="Times New Roman"/>
          <w:sz w:val="24"/>
          <w:szCs w:val="24"/>
        </w:rPr>
        <w:t xml:space="preserve"> директора от получения вознаграждения, неполученные суммы денежных средств списываются в доход Общества.</w:t>
      </w:r>
    </w:p>
    <w:p w14:paraId="350F3C96" w14:textId="77777777" w:rsidR="00F27E00" w:rsidRPr="00BF06A7" w:rsidRDefault="00F27E00" w:rsidP="00F27E00">
      <w:pPr>
        <w:pStyle w:val="ConsPlusNormal"/>
        <w:spacing w:before="220"/>
        <w:ind w:firstLine="540"/>
        <w:jc w:val="both"/>
        <w:rPr>
          <w:rFonts w:ascii="Times New Roman" w:hAnsi="Times New Roman" w:cs="Times New Roman"/>
          <w:sz w:val="24"/>
          <w:szCs w:val="24"/>
        </w:rPr>
      </w:pPr>
      <w:r w:rsidRPr="00BF06A7">
        <w:rPr>
          <w:rFonts w:ascii="Times New Roman" w:hAnsi="Times New Roman" w:cs="Times New Roman"/>
          <w:sz w:val="24"/>
          <w:szCs w:val="24"/>
        </w:rPr>
        <w:t>4.7. Расходы на выплату вознаграждений независимому</w:t>
      </w:r>
      <w:r w:rsidR="00E169D3" w:rsidRPr="00BF06A7">
        <w:rPr>
          <w:rFonts w:ascii="Times New Roman" w:hAnsi="Times New Roman" w:cs="Times New Roman"/>
          <w:sz w:val="24"/>
          <w:szCs w:val="24"/>
        </w:rPr>
        <w:t xml:space="preserve"> / внешнему</w:t>
      </w:r>
      <w:r w:rsidRPr="00BF06A7">
        <w:rPr>
          <w:rFonts w:ascii="Times New Roman" w:hAnsi="Times New Roman" w:cs="Times New Roman"/>
          <w:sz w:val="24"/>
          <w:szCs w:val="24"/>
        </w:rPr>
        <w:t xml:space="preserve"> директору и компенсаций членам совета директоров и членам ревизионной комиссии финансируются согласно утвержденной в Обществе учетной политике (из чистой прибыли Общества за соответствующий отчетный финансовый год или относятся на текущие расходы Общества).</w:t>
      </w:r>
    </w:p>
    <w:p w14:paraId="3E79DBDC" w14:textId="77777777" w:rsidR="00FC7CF4" w:rsidRDefault="00FC7CF4"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5A6F097"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0688E5E"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62AB138"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DDA1F6"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79B3481"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83A2669"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9E05334"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E4A92F"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83B7239"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B99E22E"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986C0A6"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997426"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709B977"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B1CADAD"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63F761A"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BA29C63"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8564CBE"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CAF980"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2D29397"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374FDDF"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A3C0ACA"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769264"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BDAEA36"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857D1F8"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1EBAFC"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1F82F9D"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475A40"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15E1646"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1897124"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0C659A1"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4695087"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743191F"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4277814" w14:textId="77777777" w:rsidR="006F795D"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513C73" w14:textId="27BED3C6" w:rsidR="006F795D" w:rsidRDefault="006F795D" w:rsidP="006F795D">
      <w:pPr>
        <w:pStyle w:val="ConsPlusNormal"/>
        <w:ind w:firstLine="3261"/>
        <w:rPr>
          <w:rFonts w:ascii="Times New Roman" w:hAnsi="Times New Roman" w:cs="Times New Roman"/>
        </w:rPr>
      </w:pPr>
      <w:bookmarkStart w:id="7" w:name="_Ref113980727"/>
      <w:r w:rsidRPr="00696E9B">
        <w:rPr>
          <w:rFonts w:ascii="Times New Roman" w:hAnsi="Times New Roman" w:cs="Times New Roman"/>
        </w:rPr>
        <w:t xml:space="preserve">Приложение №1 к </w:t>
      </w:r>
      <w:r>
        <w:rPr>
          <w:rFonts w:ascii="Times New Roman" w:hAnsi="Times New Roman" w:cs="Times New Roman"/>
        </w:rPr>
        <w:t xml:space="preserve">Положению </w:t>
      </w:r>
    </w:p>
    <w:p w14:paraId="2988EA76" w14:textId="77777777" w:rsidR="006F795D" w:rsidRPr="00696E9B" w:rsidRDefault="006F795D" w:rsidP="006F795D">
      <w:pPr>
        <w:pStyle w:val="ConsPlusNormal"/>
        <w:ind w:firstLine="3261"/>
        <w:rPr>
          <w:rFonts w:ascii="Times New Roman" w:hAnsi="Times New Roman" w:cs="Times New Roman"/>
        </w:rPr>
      </w:pPr>
      <w:r w:rsidRPr="00696E9B">
        <w:rPr>
          <w:rFonts w:ascii="Times New Roman" w:hAnsi="Times New Roman" w:cs="Times New Roman"/>
        </w:rPr>
        <w:t>о вознаграждениях и компенсациях членам совета директоров</w:t>
      </w:r>
    </w:p>
    <w:p w14:paraId="04976CD0" w14:textId="77777777" w:rsidR="006F795D" w:rsidRDefault="006F795D" w:rsidP="006F795D">
      <w:pPr>
        <w:pStyle w:val="ConsPlusNormal"/>
        <w:ind w:firstLine="3261"/>
        <w:rPr>
          <w:rFonts w:ascii="Times New Roman" w:hAnsi="Times New Roman" w:cs="Times New Roman"/>
        </w:rPr>
      </w:pPr>
      <w:r w:rsidRPr="00696E9B">
        <w:rPr>
          <w:rFonts w:ascii="Times New Roman" w:hAnsi="Times New Roman" w:cs="Times New Roman"/>
        </w:rPr>
        <w:t>и ревизионной комиссии</w:t>
      </w:r>
    </w:p>
    <w:p w14:paraId="40362707" w14:textId="54CB654D" w:rsidR="006F795D" w:rsidRPr="00696E9B" w:rsidRDefault="006F795D" w:rsidP="006F795D">
      <w:pPr>
        <w:pStyle w:val="ConsPlusNormal"/>
        <w:ind w:left="3261"/>
        <w:rPr>
          <w:rFonts w:ascii="Times New Roman" w:hAnsi="Times New Roman" w:cs="Times New Roman"/>
        </w:rPr>
      </w:pPr>
      <w:r w:rsidRPr="00696E9B">
        <w:rPr>
          <w:rFonts w:ascii="Times New Roman" w:hAnsi="Times New Roman" w:cs="Times New Roman"/>
        </w:rPr>
        <w:t>акционерного общества «</w:t>
      </w:r>
      <w:r>
        <w:rPr>
          <w:rFonts w:ascii="Times New Roman" w:hAnsi="Times New Roman" w:cs="Times New Roman"/>
        </w:rPr>
        <w:t>ОДК-СТАР</w:t>
      </w:r>
      <w:r w:rsidRPr="00696E9B">
        <w:rPr>
          <w:rFonts w:ascii="Times New Roman" w:hAnsi="Times New Roman" w:cs="Times New Roman"/>
        </w:rPr>
        <w:t>»</w:t>
      </w:r>
    </w:p>
    <w:p w14:paraId="78840B9C" w14:textId="77777777" w:rsidR="006F795D" w:rsidRPr="00696E9B" w:rsidRDefault="006F795D" w:rsidP="006F795D">
      <w:pPr>
        <w:pStyle w:val="ConsPlusNormal"/>
        <w:ind w:firstLine="709"/>
        <w:jc w:val="both"/>
        <w:rPr>
          <w:rFonts w:ascii="Times New Roman" w:hAnsi="Times New Roman" w:cs="Times New Roman"/>
        </w:rPr>
      </w:pPr>
    </w:p>
    <w:p w14:paraId="7CBE583A" w14:textId="77777777" w:rsidR="006F795D" w:rsidRDefault="006F795D" w:rsidP="006F795D">
      <w:pPr>
        <w:pStyle w:val="ConsPlusNormal"/>
        <w:ind w:firstLine="709"/>
        <w:jc w:val="both"/>
        <w:rPr>
          <w:rFonts w:ascii="Times New Roman" w:hAnsi="Times New Roman" w:cs="Times New Roman"/>
        </w:rPr>
      </w:pPr>
      <w:r w:rsidRPr="00696E9B">
        <w:rPr>
          <w:rFonts w:ascii="Times New Roman" w:hAnsi="Times New Roman" w:cs="Times New Roman"/>
        </w:rPr>
        <w:t xml:space="preserve">Матрица определения фиксированного вознаграждения </w:t>
      </w:r>
      <w:bookmarkEnd w:id="7"/>
      <w:r w:rsidRPr="00696E9B">
        <w:rPr>
          <w:rFonts w:ascii="Times New Roman" w:hAnsi="Times New Roman" w:cs="Times New Roman"/>
        </w:rPr>
        <w:t>независимых/внешних директоров, тыс. руб. в мес.</w:t>
      </w:r>
    </w:p>
    <w:p w14:paraId="2D4BB351" w14:textId="77777777" w:rsidR="006F795D" w:rsidRPr="00696E9B" w:rsidRDefault="006F795D" w:rsidP="006F795D">
      <w:pPr>
        <w:pStyle w:val="ConsPlusNormal"/>
        <w:ind w:firstLine="709"/>
        <w:jc w:val="both"/>
        <w:rPr>
          <w:rFonts w:ascii="Times New Roman" w:hAnsi="Times New Roman" w:cs="Times New Roman"/>
        </w:rPr>
      </w:pPr>
    </w:p>
    <w:tbl>
      <w:tblPr>
        <w:tblW w:w="5155" w:type="pct"/>
        <w:jc w:val="right"/>
        <w:tblLook w:val="04A0" w:firstRow="1" w:lastRow="0" w:firstColumn="1" w:lastColumn="0" w:noHBand="0" w:noVBand="1"/>
      </w:tblPr>
      <w:tblGrid>
        <w:gridCol w:w="848"/>
        <w:gridCol w:w="2409"/>
        <w:gridCol w:w="1416"/>
        <w:gridCol w:w="1559"/>
        <w:gridCol w:w="1844"/>
        <w:gridCol w:w="1559"/>
      </w:tblGrid>
      <w:tr w:rsidR="006F795D" w:rsidRPr="00696E9B" w14:paraId="78CD190A" w14:textId="77777777" w:rsidTr="00972C75">
        <w:trPr>
          <w:trHeight w:val="284"/>
          <w:jc w:val="right"/>
        </w:trPr>
        <w:tc>
          <w:tcPr>
            <w:tcW w:w="440" w:type="pct"/>
            <w:tcBorders>
              <w:top w:val="single" w:sz="4" w:space="0" w:color="auto"/>
              <w:left w:val="single" w:sz="4" w:space="0" w:color="auto"/>
              <w:bottom w:val="single" w:sz="4" w:space="0" w:color="auto"/>
              <w:right w:val="single" w:sz="4" w:space="0" w:color="auto"/>
            </w:tcBorders>
            <w:shd w:val="clear" w:color="000000" w:fill="D9D9D9"/>
          </w:tcPr>
          <w:p w14:paraId="4C2AE2D9" w14:textId="77777777" w:rsidR="006F795D" w:rsidRPr="00696E9B" w:rsidRDefault="006F795D" w:rsidP="00972C75">
            <w:pPr>
              <w:pStyle w:val="ConsPlusNormal"/>
              <w:jc w:val="both"/>
              <w:rPr>
                <w:rFonts w:ascii="Times New Roman" w:hAnsi="Times New Roman" w:cs="Times New Roman"/>
              </w:rPr>
            </w:pPr>
          </w:p>
          <w:p w14:paraId="244D700E" w14:textId="77777777" w:rsidR="006F795D" w:rsidRPr="00696E9B" w:rsidRDefault="006F795D" w:rsidP="00972C75">
            <w:pPr>
              <w:pStyle w:val="ConsPlusNormal"/>
              <w:jc w:val="both"/>
              <w:rPr>
                <w:rFonts w:ascii="Times New Roman" w:hAnsi="Times New Roman" w:cs="Times New Roman"/>
              </w:rPr>
            </w:pPr>
            <w:r w:rsidRPr="00696E9B">
              <w:rPr>
                <w:rFonts w:ascii="Times New Roman" w:hAnsi="Times New Roman" w:cs="Times New Roman"/>
              </w:rPr>
              <w:t xml:space="preserve">N </w:t>
            </w:r>
          </w:p>
          <w:p w14:paraId="49D09F07" w14:textId="77777777" w:rsidR="006F795D" w:rsidRPr="00696E9B" w:rsidRDefault="006F795D" w:rsidP="00972C75">
            <w:pPr>
              <w:pStyle w:val="ConsPlusNormal"/>
              <w:jc w:val="both"/>
              <w:rPr>
                <w:rFonts w:ascii="Times New Roman" w:hAnsi="Times New Roman" w:cs="Times New Roman"/>
              </w:rPr>
            </w:pPr>
            <w:r w:rsidRPr="00696E9B">
              <w:rPr>
                <w:rFonts w:ascii="Times New Roman" w:hAnsi="Times New Roman" w:cs="Times New Roman"/>
              </w:rPr>
              <w:t>п./ п.</w:t>
            </w:r>
          </w:p>
        </w:tc>
        <w:tc>
          <w:tcPr>
            <w:tcW w:w="12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71B67E" w14:textId="77777777" w:rsidR="006F795D" w:rsidRPr="00696E9B" w:rsidRDefault="006F795D" w:rsidP="00972C75">
            <w:pPr>
              <w:pStyle w:val="ConsPlusNormal"/>
              <w:jc w:val="both"/>
              <w:rPr>
                <w:rFonts w:ascii="Times New Roman" w:hAnsi="Times New Roman" w:cs="Times New Roman"/>
              </w:rPr>
            </w:pPr>
            <w:r w:rsidRPr="00696E9B">
              <w:rPr>
                <w:rFonts w:ascii="Times New Roman" w:hAnsi="Times New Roman" w:cs="Times New Roman"/>
              </w:rPr>
              <w:t xml:space="preserve">Выручка, млн. руб. → </w:t>
            </w:r>
          </w:p>
          <w:p w14:paraId="1C72EFA5" w14:textId="77777777" w:rsidR="006F795D" w:rsidRPr="00696E9B" w:rsidRDefault="006F795D" w:rsidP="00972C75">
            <w:pPr>
              <w:pStyle w:val="ConsPlusNormal"/>
              <w:jc w:val="both"/>
              <w:rPr>
                <w:rFonts w:ascii="Times New Roman" w:hAnsi="Times New Roman" w:cs="Times New Roman"/>
              </w:rPr>
            </w:pPr>
            <w:r w:rsidRPr="00696E9B">
              <w:rPr>
                <w:rFonts w:ascii="Times New Roman" w:hAnsi="Times New Roman" w:cs="Times New Roman"/>
              </w:rPr>
              <w:t>Выработка по ОП, тыс. руб. на работника ↓</w:t>
            </w:r>
          </w:p>
        </w:tc>
        <w:tc>
          <w:tcPr>
            <w:tcW w:w="735" w:type="pct"/>
            <w:tcBorders>
              <w:top w:val="single" w:sz="4" w:space="0" w:color="auto"/>
              <w:left w:val="nil"/>
              <w:bottom w:val="single" w:sz="4" w:space="0" w:color="auto"/>
              <w:right w:val="single" w:sz="4" w:space="0" w:color="auto"/>
            </w:tcBorders>
            <w:shd w:val="clear" w:color="000000" w:fill="D9D9D9"/>
            <w:vAlign w:val="center"/>
            <w:hideMark/>
          </w:tcPr>
          <w:p w14:paraId="006047B0"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0 – 3 000</w:t>
            </w:r>
          </w:p>
        </w:tc>
        <w:tc>
          <w:tcPr>
            <w:tcW w:w="809" w:type="pct"/>
            <w:tcBorders>
              <w:top w:val="single" w:sz="4" w:space="0" w:color="auto"/>
              <w:left w:val="nil"/>
              <w:bottom w:val="single" w:sz="4" w:space="0" w:color="auto"/>
              <w:right w:val="single" w:sz="4" w:space="0" w:color="auto"/>
            </w:tcBorders>
            <w:shd w:val="clear" w:color="000000" w:fill="D9D9D9"/>
            <w:vAlign w:val="center"/>
            <w:hideMark/>
          </w:tcPr>
          <w:p w14:paraId="08AAEE01" w14:textId="77777777" w:rsidR="006F795D" w:rsidRPr="00696E9B" w:rsidRDefault="006F795D" w:rsidP="00972C75">
            <w:pPr>
              <w:pStyle w:val="ConsPlusNormal"/>
              <w:jc w:val="center"/>
              <w:rPr>
                <w:rFonts w:ascii="Times New Roman" w:hAnsi="Times New Roman" w:cs="Times New Roman"/>
                <w:lang w:val="en-US"/>
              </w:rPr>
            </w:pPr>
            <w:r w:rsidRPr="00696E9B">
              <w:rPr>
                <w:rFonts w:ascii="Times New Roman" w:hAnsi="Times New Roman" w:cs="Times New Roman"/>
              </w:rPr>
              <w:t>3 000 – 20 000</w:t>
            </w:r>
          </w:p>
        </w:tc>
        <w:tc>
          <w:tcPr>
            <w:tcW w:w="957" w:type="pct"/>
            <w:tcBorders>
              <w:top w:val="single" w:sz="4" w:space="0" w:color="auto"/>
              <w:left w:val="nil"/>
              <w:bottom w:val="single" w:sz="4" w:space="0" w:color="auto"/>
              <w:right w:val="single" w:sz="4" w:space="0" w:color="auto"/>
            </w:tcBorders>
            <w:shd w:val="clear" w:color="000000" w:fill="D9D9D9"/>
            <w:vAlign w:val="center"/>
            <w:hideMark/>
          </w:tcPr>
          <w:p w14:paraId="20793F49" w14:textId="77777777" w:rsidR="006F795D" w:rsidRPr="00696E9B" w:rsidRDefault="006F795D" w:rsidP="00972C75">
            <w:pPr>
              <w:pStyle w:val="ConsPlusNormal"/>
              <w:jc w:val="center"/>
              <w:rPr>
                <w:rFonts w:ascii="Times New Roman" w:hAnsi="Times New Roman" w:cs="Times New Roman"/>
                <w:lang w:val="en-US"/>
              </w:rPr>
            </w:pPr>
            <w:r w:rsidRPr="00696E9B">
              <w:rPr>
                <w:rFonts w:ascii="Times New Roman" w:hAnsi="Times New Roman" w:cs="Times New Roman"/>
              </w:rPr>
              <w:t xml:space="preserve">20 000 – 200 </w:t>
            </w:r>
            <w:r w:rsidRPr="00696E9B">
              <w:rPr>
                <w:rFonts w:ascii="Times New Roman" w:hAnsi="Times New Roman" w:cs="Times New Roman"/>
                <w:lang w:val="en-US"/>
              </w:rPr>
              <w:t>0</w:t>
            </w:r>
            <w:r w:rsidRPr="00696E9B">
              <w:rPr>
                <w:rFonts w:ascii="Times New Roman" w:hAnsi="Times New Roman" w:cs="Times New Roman"/>
              </w:rPr>
              <w:t>00</w:t>
            </w:r>
          </w:p>
        </w:tc>
        <w:tc>
          <w:tcPr>
            <w:tcW w:w="809" w:type="pct"/>
            <w:tcBorders>
              <w:top w:val="single" w:sz="4" w:space="0" w:color="auto"/>
              <w:left w:val="nil"/>
              <w:bottom w:val="single" w:sz="4" w:space="0" w:color="auto"/>
              <w:right w:val="single" w:sz="4" w:space="0" w:color="auto"/>
            </w:tcBorders>
            <w:shd w:val="clear" w:color="000000" w:fill="D9D9D9"/>
            <w:vAlign w:val="center"/>
            <w:hideMark/>
          </w:tcPr>
          <w:p w14:paraId="667D87BC"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более 200 000</w:t>
            </w:r>
          </w:p>
        </w:tc>
      </w:tr>
      <w:tr w:rsidR="006F795D" w:rsidRPr="00696E9B" w14:paraId="2D0C9D05" w14:textId="77777777" w:rsidTr="00972C75">
        <w:trPr>
          <w:trHeight w:val="300"/>
          <w:jc w:val="right"/>
        </w:trPr>
        <w:tc>
          <w:tcPr>
            <w:tcW w:w="440" w:type="pct"/>
            <w:tcBorders>
              <w:top w:val="nil"/>
              <w:left w:val="single" w:sz="4" w:space="0" w:color="auto"/>
              <w:bottom w:val="single" w:sz="4" w:space="0" w:color="auto"/>
              <w:right w:val="single" w:sz="4" w:space="0" w:color="auto"/>
            </w:tcBorders>
            <w:shd w:val="clear" w:color="000000" w:fill="D9D9D9"/>
          </w:tcPr>
          <w:p w14:paraId="6F467FC7"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1</w:t>
            </w:r>
          </w:p>
        </w:tc>
        <w:tc>
          <w:tcPr>
            <w:tcW w:w="1250" w:type="pct"/>
            <w:tcBorders>
              <w:top w:val="nil"/>
              <w:left w:val="single" w:sz="4" w:space="0" w:color="auto"/>
              <w:bottom w:val="single" w:sz="4" w:space="0" w:color="auto"/>
              <w:right w:val="single" w:sz="4" w:space="0" w:color="auto"/>
            </w:tcBorders>
            <w:shd w:val="clear" w:color="000000" w:fill="D9D9D9"/>
            <w:noWrap/>
            <w:vAlign w:val="bottom"/>
            <w:hideMark/>
          </w:tcPr>
          <w:p w14:paraId="7EA0EBE7"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менее 0</w:t>
            </w:r>
          </w:p>
        </w:tc>
        <w:tc>
          <w:tcPr>
            <w:tcW w:w="735" w:type="pct"/>
            <w:tcBorders>
              <w:top w:val="nil"/>
              <w:left w:val="nil"/>
              <w:bottom w:val="single" w:sz="4" w:space="0" w:color="auto"/>
              <w:right w:val="single" w:sz="4" w:space="0" w:color="auto"/>
            </w:tcBorders>
            <w:shd w:val="clear" w:color="auto" w:fill="auto"/>
            <w:noWrap/>
            <w:vAlign w:val="bottom"/>
            <w:hideMark/>
          </w:tcPr>
          <w:p w14:paraId="7E86EB6F" w14:textId="77777777" w:rsidR="006F795D" w:rsidRPr="00696E9B" w:rsidRDefault="006F795D" w:rsidP="00972C75">
            <w:pPr>
              <w:pStyle w:val="ConsPlusNormal"/>
              <w:jc w:val="center"/>
              <w:rPr>
                <w:rFonts w:ascii="Times New Roman" w:hAnsi="Times New Roman" w:cs="Times New Roman"/>
                <w:lang w:val="en-US"/>
              </w:rPr>
            </w:pPr>
            <w:r w:rsidRPr="00696E9B">
              <w:rPr>
                <w:rFonts w:ascii="Times New Roman" w:hAnsi="Times New Roman" w:cs="Times New Roman"/>
              </w:rPr>
              <w:t>200 – 25</w:t>
            </w:r>
            <w:r w:rsidRPr="00696E9B">
              <w:rPr>
                <w:rFonts w:ascii="Times New Roman" w:hAnsi="Times New Roman" w:cs="Times New Roman"/>
                <w:lang w:val="en-US"/>
              </w:rPr>
              <w:t>0</w:t>
            </w:r>
          </w:p>
        </w:tc>
        <w:tc>
          <w:tcPr>
            <w:tcW w:w="809" w:type="pct"/>
            <w:tcBorders>
              <w:top w:val="nil"/>
              <w:left w:val="nil"/>
              <w:bottom w:val="single" w:sz="4" w:space="0" w:color="auto"/>
              <w:right w:val="single" w:sz="4" w:space="0" w:color="auto"/>
            </w:tcBorders>
            <w:shd w:val="clear" w:color="auto" w:fill="auto"/>
            <w:noWrap/>
            <w:vAlign w:val="bottom"/>
            <w:hideMark/>
          </w:tcPr>
          <w:p w14:paraId="1902FE88" w14:textId="77777777" w:rsidR="006F795D" w:rsidRPr="00696E9B" w:rsidRDefault="006F795D" w:rsidP="00972C75">
            <w:pPr>
              <w:pStyle w:val="ConsPlusNormal"/>
              <w:jc w:val="center"/>
              <w:rPr>
                <w:rFonts w:ascii="Times New Roman" w:hAnsi="Times New Roman" w:cs="Times New Roman"/>
                <w:lang w:val="en-US"/>
              </w:rPr>
            </w:pPr>
            <w:r w:rsidRPr="00696E9B">
              <w:rPr>
                <w:rFonts w:ascii="Times New Roman" w:hAnsi="Times New Roman" w:cs="Times New Roman"/>
              </w:rPr>
              <w:t>250 – 30</w:t>
            </w:r>
            <w:r w:rsidRPr="00696E9B">
              <w:rPr>
                <w:rFonts w:ascii="Times New Roman" w:hAnsi="Times New Roman" w:cs="Times New Roman"/>
                <w:lang w:val="en-US"/>
              </w:rPr>
              <w:t>0</w:t>
            </w:r>
          </w:p>
        </w:tc>
        <w:tc>
          <w:tcPr>
            <w:tcW w:w="957" w:type="pct"/>
            <w:tcBorders>
              <w:top w:val="nil"/>
              <w:left w:val="nil"/>
              <w:bottom w:val="single" w:sz="4" w:space="0" w:color="auto"/>
              <w:right w:val="single" w:sz="4" w:space="0" w:color="auto"/>
            </w:tcBorders>
            <w:shd w:val="clear" w:color="auto" w:fill="auto"/>
            <w:noWrap/>
            <w:vAlign w:val="bottom"/>
            <w:hideMark/>
          </w:tcPr>
          <w:p w14:paraId="22EB6EF7" w14:textId="77777777" w:rsidR="006F795D" w:rsidRPr="00696E9B" w:rsidRDefault="006F795D" w:rsidP="00972C75">
            <w:pPr>
              <w:pStyle w:val="ConsPlusNormal"/>
              <w:jc w:val="center"/>
              <w:rPr>
                <w:rFonts w:ascii="Times New Roman" w:hAnsi="Times New Roman" w:cs="Times New Roman"/>
                <w:lang w:val="en-US"/>
              </w:rPr>
            </w:pPr>
            <w:r w:rsidRPr="00696E9B">
              <w:rPr>
                <w:rFonts w:ascii="Times New Roman" w:hAnsi="Times New Roman" w:cs="Times New Roman"/>
              </w:rPr>
              <w:t>300 – 35</w:t>
            </w:r>
            <w:r w:rsidRPr="00696E9B">
              <w:rPr>
                <w:rFonts w:ascii="Times New Roman" w:hAnsi="Times New Roman" w:cs="Times New Roman"/>
                <w:lang w:val="en-US"/>
              </w:rPr>
              <w:t>0</w:t>
            </w:r>
          </w:p>
        </w:tc>
        <w:tc>
          <w:tcPr>
            <w:tcW w:w="809" w:type="pct"/>
            <w:tcBorders>
              <w:top w:val="nil"/>
              <w:left w:val="nil"/>
              <w:bottom w:val="single" w:sz="4" w:space="0" w:color="auto"/>
              <w:right w:val="single" w:sz="4" w:space="0" w:color="auto"/>
            </w:tcBorders>
            <w:shd w:val="clear" w:color="auto" w:fill="auto"/>
            <w:noWrap/>
            <w:vAlign w:val="bottom"/>
            <w:hideMark/>
          </w:tcPr>
          <w:p w14:paraId="3D0CBF1D"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400</w:t>
            </w:r>
          </w:p>
        </w:tc>
      </w:tr>
      <w:tr w:rsidR="006F795D" w:rsidRPr="00696E9B" w14:paraId="54993E33" w14:textId="77777777" w:rsidTr="00972C75">
        <w:trPr>
          <w:trHeight w:val="300"/>
          <w:jc w:val="right"/>
        </w:trPr>
        <w:tc>
          <w:tcPr>
            <w:tcW w:w="440" w:type="pct"/>
            <w:tcBorders>
              <w:top w:val="nil"/>
              <w:left w:val="single" w:sz="4" w:space="0" w:color="auto"/>
              <w:bottom w:val="single" w:sz="4" w:space="0" w:color="auto"/>
              <w:right w:val="single" w:sz="4" w:space="0" w:color="auto"/>
            </w:tcBorders>
            <w:shd w:val="clear" w:color="000000" w:fill="D9D9D9"/>
          </w:tcPr>
          <w:p w14:paraId="57F0885B"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2</w:t>
            </w:r>
          </w:p>
        </w:tc>
        <w:tc>
          <w:tcPr>
            <w:tcW w:w="1250" w:type="pct"/>
            <w:tcBorders>
              <w:top w:val="nil"/>
              <w:left w:val="single" w:sz="4" w:space="0" w:color="auto"/>
              <w:bottom w:val="single" w:sz="4" w:space="0" w:color="auto"/>
              <w:right w:val="single" w:sz="4" w:space="0" w:color="auto"/>
            </w:tcBorders>
            <w:shd w:val="clear" w:color="000000" w:fill="D9D9D9"/>
            <w:noWrap/>
            <w:vAlign w:val="bottom"/>
            <w:hideMark/>
          </w:tcPr>
          <w:p w14:paraId="41ABE619"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от 0 до 300</w:t>
            </w:r>
          </w:p>
        </w:tc>
        <w:tc>
          <w:tcPr>
            <w:tcW w:w="735" w:type="pct"/>
            <w:tcBorders>
              <w:top w:val="nil"/>
              <w:left w:val="nil"/>
              <w:bottom w:val="single" w:sz="4" w:space="0" w:color="auto"/>
              <w:right w:val="single" w:sz="4" w:space="0" w:color="auto"/>
            </w:tcBorders>
            <w:shd w:val="clear" w:color="auto" w:fill="auto"/>
            <w:noWrap/>
            <w:vAlign w:val="bottom"/>
            <w:hideMark/>
          </w:tcPr>
          <w:p w14:paraId="7AA71B27" w14:textId="77777777" w:rsidR="006F795D" w:rsidRPr="00696E9B" w:rsidRDefault="006F795D" w:rsidP="00972C75">
            <w:pPr>
              <w:pStyle w:val="ConsPlusNormal"/>
              <w:jc w:val="center"/>
              <w:rPr>
                <w:rFonts w:ascii="Times New Roman" w:hAnsi="Times New Roman" w:cs="Times New Roman"/>
                <w:lang w:val="en-US"/>
              </w:rPr>
            </w:pPr>
            <w:r w:rsidRPr="00696E9B">
              <w:rPr>
                <w:rFonts w:ascii="Times New Roman" w:hAnsi="Times New Roman" w:cs="Times New Roman"/>
              </w:rPr>
              <w:t xml:space="preserve">250 – </w:t>
            </w:r>
            <w:r w:rsidRPr="00696E9B">
              <w:rPr>
                <w:rFonts w:ascii="Times New Roman" w:hAnsi="Times New Roman" w:cs="Times New Roman"/>
                <w:lang w:val="en-US"/>
              </w:rPr>
              <w:t>3</w:t>
            </w:r>
            <w:r w:rsidRPr="00696E9B">
              <w:rPr>
                <w:rFonts w:ascii="Times New Roman" w:hAnsi="Times New Roman" w:cs="Times New Roman"/>
              </w:rPr>
              <w:t>0</w:t>
            </w:r>
            <w:r w:rsidRPr="00696E9B">
              <w:rPr>
                <w:rFonts w:ascii="Times New Roman" w:hAnsi="Times New Roman" w:cs="Times New Roman"/>
                <w:lang w:val="en-US"/>
              </w:rPr>
              <w:t>0</w:t>
            </w:r>
          </w:p>
        </w:tc>
        <w:tc>
          <w:tcPr>
            <w:tcW w:w="809" w:type="pct"/>
            <w:tcBorders>
              <w:top w:val="nil"/>
              <w:left w:val="nil"/>
              <w:bottom w:val="single" w:sz="4" w:space="0" w:color="auto"/>
              <w:right w:val="single" w:sz="4" w:space="0" w:color="auto"/>
            </w:tcBorders>
            <w:shd w:val="clear" w:color="auto" w:fill="auto"/>
            <w:noWrap/>
            <w:vAlign w:val="bottom"/>
            <w:hideMark/>
          </w:tcPr>
          <w:p w14:paraId="77C9B1B5" w14:textId="77777777" w:rsidR="006F795D" w:rsidRPr="00696E9B" w:rsidRDefault="006F795D" w:rsidP="00972C75">
            <w:pPr>
              <w:pStyle w:val="ConsPlusNormal"/>
              <w:jc w:val="center"/>
              <w:rPr>
                <w:rFonts w:ascii="Times New Roman" w:hAnsi="Times New Roman" w:cs="Times New Roman"/>
                <w:lang w:val="en-US"/>
              </w:rPr>
            </w:pPr>
            <w:r w:rsidRPr="00696E9B">
              <w:rPr>
                <w:rFonts w:ascii="Times New Roman" w:hAnsi="Times New Roman" w:cs="Times New Roman"/>
              </w:rPr>
              <w:t xml:space="preserve">300 – </w:t>
            </w:r>
            <w:r w:rsidRPr="00696E9B">
              <w:rPr>
                <w:rFonts w:ascii="Times New Roman" w:hAnsi="Times New Roman" w:cs="Times New Roman"/>
                <w:lang w:val="en-US"/>
              </w:rPr>
              <w:t>3</w:t>
            </w:r>
            <w:r w:rsidRPr="00696E9B">
              <w:rPr>
                <w:rFonts w:ascii="Times New Roman" w:hAnsi="Times New Roman" w:cs="Times New Roman"/>
              </w:rPr>
              <w:t>5</w:t>
            </w:r>
            <w:r w:rsidRPr="00696E9B">
              <w:rPr>
                <w:rFonts w:ascii="Times New Roman" w:hAnsi="Times New Roman" w:cs="Times New Roman"/>
                <w:lang w:val="en-US"/>
              </w:rPr>
              <w:t>0</w:t>
            </w:r>
          </w:p>
        </w:tc>
        <w:tc>
          <w:tcPr>
            <w:tcW w:w="957" w:type="pct"/>
            <w:tcBorders>
              <w:top w:val="nil"/>
              <w:left w:val="nil"/>
              <w:bottom w:val="nil"/>
              <w:right w:val="single" w:sz="4" w:space="0" w:color="auto"/>
            </w:tcBorders>
            <w:shd w:val="clear" w:color="auto" w:fill="auto"/>
            <w:noWrap/>
            <w:vAlign w:val="bottom"/>
            <w:hideMark/>
          </w:tcPr>
          <w:p w14:paraId="0FB3676A" w14:textId="77777777" w:rsidR="006F795D" w:rsidRPr="00696E9B" w:rsidRDefault="006F795D" w:rsidP="00972C75">
            <w:pPr>
              <w:pStyle w:val="ConsPlusNormal"/>
              <w:jc w:val="center"/>
              <w:rPr>
                <w:rFonts w:ascii="Times New Roman" w:hAnsi="Times New Roman" w:cs="Times New Roman"/>
                <w:lang w:val="en-US"/>
              </w:rPr>
            </w:pPr>
            <w:r w:rsidRPr="00696E9B">
              <w:rPr>
                <w:rFonts w:ascii="Times New Roman" w:hAnsi="Times New Roman" w:cs="Times New Roman"/>
              </w:rPr>
              <w:t>350 – 40</w:t>
            </w:r>
            <w:r w:rsidRPr="00696E9B">
              <w:rPr>
                <w:rFonts w:ascii="Times New Roman" w:hAnsi="Times New Roman" w:cs="Times New Roman"/>
                <w:lang w:val="en-US"/>
              </w:rPr>
              <w:t>0</w:t>
            </w:r>
          </w:p>
        </w:tc>
        <w:tc>
          <w:tcPr>
            <w:tcW w:w="809" w:type="pct"/>
            <w:tcBorders>
              <w:top w:val="nil"/>
              <w:left w:val="nil"/>
              <w:bottom w:val="single" w:sz="4" w:space="0" w:color="auto"/>
              <w:right w:val="single" w:sz="4" w:space="0" w:color="auto"/>
            </w:tcBorders>
            <w:shd w:val="clear" w:color="auto" w:fill="auto"/>
            <w:noWrap/>
            <w:vAlign w:val="bottom"/>
            <w:hideMark/>
          </w:tcPr>
          <w:p w14:paraId="70930E51"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lang w:val="en-US"/>
              </w:rPr>
              <w:t>4</w:t>
            </w:r>
            <w:r w:rsidRPr="00696E9B">
              <w:rPr>
                <w:rFonts w:ascii="Times New Roman" w:hAnsi="Times New Roman" w:cs="Times New Roman"/>
              </w:rPr>
              <w:t>50</w:t>
            </w:r>
          </w:p>
        </w:tc>
      </w:tr>
      <w:tr w:rsidR="006F795D" w:rsidRPr="00696E9B" w14:paraId="0F86CAEE" w14:textId="77777777" w:rsidTr="00972C75">
        <w:trPr>
          <w:trHeight w:val="300"/>
          <w:jc w:val="right"/>
        </w:trPr>
        <w:tc>
          <w:tcPr>
            <w:tcW w:w="440" w:type="pct"/>
            <w:tcBorders>
              <w:top w:val="nil"/>
              <w:left w:val="single" w:sz="4" w:space="0" w:color="auto"/>
              <w:bottom w:val="single" w:sz="4" w:space="0" w:color="auto"/>
              <w:right w:val="single" w:sz="4" w:space="0" w:color="auto"/>
            </w:tcBorders>
            <w:shd w:val="clear" w:color="000000" w:fill="D9D9D9"/>
          </w:tcPr>
          <w:p w14:paraId="15F3FF46" w14:textId="77777777" w:rsidR="006F795D" w:rsidRPr="00696E9B" w:rsidRDefault="006F795D" w:rsidP="00972C75">
            <w:pPr>
              <w:pStyle w:val="ConsPlusNormal"/>
              <w:jc w:val="center"/>
              <w:rPr>
                <w:rFonts w:ascii="Times New Roman" w:hAnsi="Times New Roman" w:cs="Times New Roman"/>
                <w:bCs/>
              </w:rPr>
            </w:pPr>
            <w:r w:rsidRPr="00696E9B">
              <w:rPr>
                <w:rFonts w:ascii="Times New Roman" w:hAnsi="Times New Roman" w:cs="Times New Roman"/>
                <w:bCs/>
              </w:rPr>
              <w:t>3</w:t>
            </w:r>
          </w:p>
        </w:tc>
        <w:tc>
          <w:tcPr>
            <w:tcW w:w="1250" w:type="pct"/>
            <w:tcBorders>
              <w:top w:val="nil"/>
              <w:left w:val="single" w:sz="4" w:space="0" w:color="auto"/>
              <w:bottom w:val="single" w:sz="4" w:space="0" w:color="auto"/>
              <w:right w:val="single" w:sz="4" w:space="0" w:color="auto"/>
            </w:tcBorders>
            <w:shd w:val="clear" w:color="000000" w:fill="D9D9D9"/>
            <w:noWrap/>
            <w:vAlign w:val="bottom"/>
            <w:hideMark/>
          </w:tcPr>
          <w:p w14:paraId="4C94E49D" w14:textId="77777777" w:rsidR="006F795D" w:rsidRPr="00696E9B" w:rsidRDefault="006F795D" w:rsidP="00972C75">
            <w:pPr>
              <w:pStyle w:val="ConsPlusNormal"/>
              <w:jc w:val="center"/>
              <w:rPr>
                <w:rFonts w:ascii="Times New Roman" w:hAnsi="Times New Roman" w:cs="Times New Roman"/>
                <w:bCs/>
              </w:rPr>
            </w:pPr>
            <w:r w:rsidRPr="00696E9B">
              <w:rPr>
                <w:rFonts w:ascii="Times New Roman" w:hAnsi="Times New Roman" w:cs="Times New Roman"/>
                <w:bCs/>
              </w:rPr>
              <w:t>от 300</w:t>
            </w:r>
            <w:r w:rsidRPr="00696E9B">
              <w:rPr>
                <w:rFonts w:ascii="Times New Roman" w:hAnsi="Times New Roman" w:cs="Times New Roman"/>
                <w:bCs/>
                <w:lang w:val="en-US"/>
              </w:rPr>
              <w:t xml:space="preserve"> </w:t>
            </w:r>
            <w:r w:rsidRPr="00696E9B">
              <w:rPr>
                <w:rFonts w:ascii="Times New Roman" w:hAnsi="Times New Roman" w:cs="Times New Roman"/>
                <w:bCs/>
              </w:rPr>
              <w:t xml:space="preserve">до </w:t>
            </w:r>
            <w:r w:rsidRPr="00696E9B">
              <w:rPr>
                <w:rFonts w:ascii="Times New Roman" w:hAnsi="Times New Roman" w:cs="Times New Roman"/>
                <w:bCs/>
                <w:lang w:val="en-US"/>
              </w:rPr>
              <w:t>1</w:t>
            </w:r>
            <w:r w:rsidRPr="00696E9B">
              <w:rPr>
                <w:rFonts w:ascii="Times New Roman" w:hAnsi="Times New Roman" w:cs="Times New Roman"/>
                <w:bCs/>
              </w:rPr>
              <w:t xml:space="preserve"> </w:t>
            </w:r>
            <w:r w:rsidRPr="00696E9B">
              <w:rPr>
                <w:rFonts w:ascii="Times New Roman" w:hAnsi="Times New Roman" w:cs="Times New Roman"/>
                <w:bCs/>
                <w:lang w:val="en-US"/>
              </w:rPr>
              <w:t>00</w:t>
            </w:r>
            <w:r w:rsidRPr="00696E9B">
              <w:rPr>
                <w:rFonts w:ascii="Times New Roman" w:hAnsi="Times New Roman" w:cs="Times New Roman"/>
                <w:bCs/>
              </w:rPr>
              <w:t>0</w:t>
            </w:r>
          </w:p>
        </w:tc>
        <w:tc>
          <w:tcPr>
            <w:tcW w:w="735" w:type="pct"/>
            <w:tcBorders>
              <w:top w:val="nil"/>
              <w:left w:val="nil"/>
              <w:bottom w:val="single" w:sz="4" w:space="0" w:color="auto"/>
              <w:right w:val="single" w:sz="4" w:space="0" w:color="auto"/>
            </w:tcBorders>
            <w:shd w:val="clear" w:color="auto" w:fill="auto"/>
            <w:noWrap/>
            <w:vAlign w:val="bottom"/>
            <w:hideMark/>
          </w:tcPr>
          <w:p w14:paraId="0713401E" w14:textId="77777777" w:rsidR="006F795D" w:rsidRPr="00696E9B" w:rsidRDefault="006F795D" w:rsidP="00972C75">
            <w:pPr>
              <w:pStyle w:val="ConsPlusNormal"/>
              <w:jc w:val="center"/>
              <w:rPr>
                <w:rFonts w:ascii="Times New Roman" w:hAnsi="Times New Roman" w:cs="Times New Roman"/>
                <w:bCs/>
                <w:lang w:val="en-US"/>
              </w:rPr>
            </w:pPr>
            <w:r w:rsidRPr="00696E9B">
              <w:rPr>
                <w:rFonts w:ascii="Times New Roman" w:hAnsi="Times New Roman" w:cs="Times New Roman"/>
                <w:bCs/>
              </w:rPr>
              <w:t>300</w:t>
            </w:r>
            <w:r w:rsidRPr="00696E9B">
              <w:rPr>
                <w:rFonts w:ascii="Times New Roman" w:hAnsi="Times New Roman" w:cs="Times New Roman"/>
              </w:rPr>
              <w:t xml:space="preserve"> – </w:t>
            </w:r>
            <w:r w:rsidRPr="00696E9B">
              <w:rPr>
                <w:rFonts w:ascii="Times New Roman" w:hAnsi="Times New Roman" w:cs="Times New Roman"/>
                <w:bCs/>
              </w:rPr>
              <w:t>35</w:t>
            </w:r>
            <w:r w:rsidRPr="00696E9B">
              <w:rPr>
                <w:rFonts w:ascii="Times New Roman" w:hAnsi="Times New Roman" w:cs="Times New Roman"/>
                <w:bCs/>
                <w:lang w:val="en-US"/>
              </w:rPr>
              <w:t>0</w:t>
            </w:r>
          </w:p>
        </w:tc>
        <w:tc>
          <w:tcPr>
            <w:tcW w:w="809" w:type="pct"/>
            <w:tcBorders>
              <w:top w:val="nil"/>
              <w:left w:val="single" w:sz="4" w:space="0" w:color="auto"/>
              <w:bottom w:val="single" w:sz="4" w:space="0" w:color="auto"/>
              <w:right w:val="nil"/>
            </w:tcBorders>
            <w:shd w:val="clear" w:color="auto" w:fill="auto"/>
            <w:noWrap/>
            <w:vAlign w:val="bottom"/>
            <w:hideMark/>
          </w:tcPr>
          <w:p w14:paraId="088F73A7" w14:textId="77777777" w:rsidR="006F795D" w:rsidRPr="00696E9B" w:rsidRDefault="006F795D" w:rsidP="00972C75">
            <w:pPr>
              <w:pStyle w:val="ConsPlusNormal"/>
              <w:jc w:val="center"/>
              <w:rPr>
                <w:rFonts w:ascii="Times New Roman" w:hAnsi="Times New Roman" w:cs="Times New Roman"/>
                <w:bCs/>
                <w:lang w:val="en-US"/>
              </w:rPr>
            </w:pPr>
            <w:r w:rsidRPr="00696E9B">
              <w:rPr>
                <w:rFonts w:ascii="Times New Roman" w:hAnsi="Times New Roman" w:cs="Times New Roman"/>
                <w:bCs/>
              </w:rPr>
              <w:t>350</w:t>
            </w:r>
            <w:r w:rsidRPr="00696E9B">
              <w:rPr>
                <w:rFonts w:ascii="Times New Roman" w:hAnsi="Times New Roman" w:cs="Times New Roman"/>
              </w:rPr>
              <w:t xml:space="preserve"> – 40</w:t>
            </w:r>
            <w:r w:rsidRPr="00696E9B">
              <w:rPr>
                <w:rFonts w:ascii="Times New Roman" w:hAnsi="Times New Roman" w:cs="Times New Roman"/>
                <w:bCs/>
                <w:lang w:val="en-US"/>
              </w:rPr>
              <w:t>0</w:t>
            </w:r>
          </w:p>
        </w:tc>
        <w:tc>
          <w:tcPr>
            <w:tcW w:w="957" w:type="pct"/>
            <w:tcBorders>
              <w:top w:val="single" w:sz="4" w:space="0" w:color="auto"/>
              <w:left w:val="single" w:sz="4" w:space="0" w:color="auto"/>
              <w:bottom w:val="single" w:sz="4" w:space="0" w:color="auto"/>
              <w:right w:val="nil"/>
            </w:tcBorders>
            <w:shd w:val="clear" w:color="auto" w:fill="auto"/>
            <w:noWrap/>
            <w:vAlign w:val="bottom"/>
            <w:hideMark/>
          </w:tcPr>
          <w:p w14:paraId="02547C5A" w14:textId="77777777" w:rsidR="006F795D" w:rsidRPr="00696E9B" w:rsidRDefault="006F795D" w:rsidP="00972C75">
            <w:pPr>
              <w:pStyle w:val="ConsPlusNormal"/>
              <w:jc w:val="center"/>
              <w:rPr>
                <w:rFonts w:ascii="Times New Roman" w:hAnsi="Times New Roman" w:cs="Times New Roman"/>
                <w:bCs/>
                <w:lang w:val="en-US"/>
              </w:rPr>
            </w:pPr>
            <w:r w:rsidRPr="00696E9B">
              <w:rPr>
                <w:rFonts w:ascii="Times New Roman" w:hAnsi="Times New Roman" w:cs="Times New Roman"/>
                <w:bCs/>
              </w:rPr>
              <w:t>400</w:t>
            </w:r>
            <w:r w:rsidRPr="00696E9B">
              <w:rPr>
                <w:rFonts w:ascii="Times New Roman" w:hAnsi="Times New Roman" w:cs="Times New Roman"/>
              </w:rPr>
              <w:t xml:space="preserve"> – 45</w:t>
            </w:r>
            <w:r w:rsidRPr="00696E9B">
              <w:rPr>
                <w:rFonts w:ascii="Times New Roman" w:hAnsi="Times New Roman" w:cs="Times New Roman"/>
                <w:bCs/>
                <w:lang w:val="en-US"/>
              </w:rPr>
              <w:t>0</w:t>
            </w:r>
          </w:p>
        </w:tc>
        <w:tc>
          <w:tcPr>
            <w:tcW w:w="809" w:type="pct"/>
            <w:tcBorders>
              <w:top w:val="nil"/>
              <w:left w:val="single" w:sz="4" w:space="0" w:color="auto"/>
              <w:bottom w:val="single" w:sz="4" w:space="0" w:color="auto"/>
              <w:right w:val="single" w:sz="4" w:space="0" w:color="auto"/>
            </w:tcBorders>
            <w:shd w:val="clear" w:color="auto" w:fill="auto"/>
            <w:noWrap/>
            <w:vAlign w:val="bottom"/>
            <w:hideMark/>
          </w:tcPr>
          <w:p w14:paraId="7E334263" w14:textId="77777777" w:rsidR="006F795D" w:rsidRPr="00696E9B" w:rsidRDefault="006F795D" w:rsidP="00972C75">
            <w:pPr>
              <w:pStyle w:val="ConsPlusNormal"/>
              <w:jc w:val="center"/>
              <w:rPr>
                <w:rFonts w:ascii="Times New Roman" w:hAnsi="Times New Roman" w:cs="Times New Roman"/>
                <w:bCs/>
              </w:rPr>
            </w:pPr>
            <w:r w:rsidRPr="00696E9B">
              <w:rPr>
                <w:rFonts w:ascii="Times New Roman" w:hAnsi="Times New Roman" w:cs="Times New Roman"/>
                <w:bCs/>
              </w:rPr>
              <w:t>500</w:t>
            </w:r>
          </w:p>
        </w:tc>
      </w:tr>
      <w:tr w:rsidR="006F795D" w:rsidRPr="00696E9B" w14:paraId="4655ACBC" w14:textId="77777777" w:rsidTr="00972C75">
        <w:trPr>
          <w:trHeight w:val="300"/>
          <w:jc w:val="right"/>
        </w:trPr>
        <w:tc>
          <w:tcPr>
            <w:tcW w:w="440" w:type="pct"/>
            <w:tcBorders>
              <w:top w:val="nil"/>
              <w:left w:val="single" w:sz="4" w:space="0" w:color="auto"/>
              <w:bottom w:val="single" w:sz="4" w:space="0" w:color="auto"/>
              <w:right w:val="single" w:sz="4" w:space="0" w:color="auto"/>
            </w:tcBorders>
            <w:shd w:val="clear" w:color="000000" w:fill="D9D9D9"/>
          </w:tcPr>
          <w:p w14:paraId="4123B359"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4</w:t>
            </w:r>
          </w:p>
        </w:tc>
        <w:tc>
          <w:tcPr>
            <w:tcW w:w="1250" w:type="pct"/>
            <w:tcBorders>
              <w:top w:val="nil"/>
              <w:left w:val="single" w:sz="4" w:space="0" w:color="auto"/>
              <w:bottom w:val="single" w:sz="4" w:space="0" w:color="auto"/>
              <w:right w:val="single" w:sz="4" w:space="0" w:color="auto"/>
            </w:tcBorders>
            <w:shd w:val="clear" w:color="000000" w:fill="D9D9D9"/>
            <w:noWrap/>
            <w:vAlign w:val="bottom"/>
            <w:hideMark/>
          </w:tcPr>
          <w:p w14:paraId="11A44197"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1 000</w:t>
            </w:r>
            <w:r w:rsidRPr="00696E9B">
              <w:rPr>
                <w:rFonts w:ascii="Times New Roman" w:hAnsi="Times New Roman" w:cs="Times New Roman"/>
                <w:lang w:val="en-US"/>
              </w:rPr>
              <w:t xml:space="preserve"> </w:t>
            </w:r>
            <w:r w:rsidRPr="00696E9B">
              <w:rPr>
                <w:rFonts w:ascii="Times New Roman" w:hAnsi="Times New Roman" w:cs="Times New Roman"/>
              </w:rPr>
              <w:t>и более</w:t>
            </w:r>
          </w:p>
        </w:tc>
        <w:tc>
          <w:tcPr>
            <w:tcW w:w="735" w:type="pct"/>
            <w:tcBorders>
              <w:top w:val="nil"/>
              <w:left w:val="nil"/>
              <w:bottom w:val="single" w:sz="4" w:space="0" w:color="auto"/>
              <w:right w:val="single" w:sz="4" w:space="0" w:color="auto"/>
            </w:tcBorders>
            <w:shd w:val="clear" w:color="auto" w:fill="auto"/>
            <w:noWrap/>
            <w:vAlign w:val="bottom"/>
            <w:hideMark/>
          </w:tcPr>
          <w:p w14:paraId="6574F2AE"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350 – 400</w:t>
            </w:r>
          </w:p>
        </w:tc>
        <w:tc>
          <w:tcPr>
            <w:tcW w:w="809" w:type="pct"/>
            <w:tcBorders>
              <w:top w:val="nil"/>
              <w:left w:val="nil"/>
              <w:bottom w:val="single" w:sz="4" w:space="0" w:color="auto"/>
              <w:right w:val="single" w:sz="4" w:space="0" w:color="auto"/>
            </w:tcBorders>
            <w:shd w:val="clear" w:color="auto" w:fill="auto"/>
            <w:noWrap/>
            <w:vAlign w:val="bottom"/>
            <w:hideMark/>
          </w:tcPr>
          <w:p w14:paraId="528ED939"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400 – 450</w:t>
            </w:r>
          </w:p>
        </w:tc>
        <w:tc>
          <w:tcPr>
            <w:tcW w:w="957" w:type="pct"/>
            <w:tcBorders>
              <w:top w:val="nil"/>
              <w:left w:val="nil"/>
              <w:bottom w:val="single" w:sz="4" w:space="0" w:color="auto"/>
              <w:right w:val="single" w:sz="4" w:space="0" w:color="auto"/>
            </w:tcBorders>
            <w:shd w:val="clear" w:color="auto" w:fill="auto"/>
            <w:noWrap/>
            <w:vAlign w:val="bottom"/>
            <w:hideMark/>
          </w:tcPr>
          <w:p w14:paraId="4D303BA5"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450 – 500</w:t>
            </w:r>
          </w:p>
        </w:tc>
        <w:tc>
          <w:tcPr>
            <w:tcW w:w="809" w:type="pct"/>
            <w:tcBorders>
              <w:top w:val="nil"/>
              <w:left w:val="nil"/>
              <w:bottom w:val="single" w:sz="4" w:space="0" w:color="auto"/>
              <w:right w:val="single" w:sz="4" w:space="0" w:color="auto"/>
            </w:tcBorders>
            <w:shd w:val="clear" w:color="auto" w:fill="auto"/>
            <w:noWrap/>
            <w:vAlign w:val="bottom"/>
            <w:hideMark/>
          </w:tcPr>
          <w:p w14:paraId="4E6CFDE9" w14:textId="77777777" w:rsidR="006F795D" w:rsidRPr="00696E9B" w:rsidRDefault="006F795D" w:rsidP="00972C75">
            <w:pPr>
              <w:pStyle w:val="ConsPlusNormal"/>
              <w:jc w:val="center"/>
              <w:rPr>
                <w:rFonts w:ascii="Times New Roman" w:hAnsi="Times New Roman" w:cs="Times New Roman"/>
              </w:rPr>
            </w:pPr>
            <w:r w:rsidRPr="00696E9B">
              <w:rPr>
                <w:rFonts w:ascii="Times New Roman" w:hAnsi="Times New Roman" w:cs="Times New Roman"/>
              </w:rPr>
              <w:t>550</w:t>
            </w:r>
          </w:p>
        </w:tc>
      </w:tr>
    </w:tbl>
    <w:p w14:paraId="5FD08103" w14:textId="77777777" w:rsidR="006F795D" w:rsidRPr="00696E9B" w:rsidRDefault="006F795D" w:rsidP="006F795D">
      <w:pPr>
        <w:pStyle w:val="ConsPlusNormal"/>
        <w:spacing w:line="276" w:lineRule="auto"/>
        <w:ind w:firstLine="709"/>
        <w:jc w:val="center"/>
        <w:rPr>
          <w:rFonts w:ascii="Times New Roman" w:hAnsi="Times New Roman" w:cs="Times New Roman"/>
        </w:rPr>
      </w:pPr>
    </w:p>
    <w:p w14:paraId="32DFAF34" w14:textId="77777777" w:rsidR="006F795D" w:rsidRPr="00BE6157" w:rsidRDefault="006F795D" w:rsidP="00DE413A">
      <w:pPr>
        <w:widowControl w:val="0"/>
        <w:autoSpaceDE w:val="0"/>
        <w:autoSpaceDN w:val="0"/>
        <w:adjustRightInd w:val="0"/>
        <w:spacing w:after="0" w:line="240" w:lineRule="auto"/>
        <w:ind w:firstLine="540"/>
        <w:jc w:val="both"/>
        <w:rPr>
          <w:rFonts w:ascii="Times New Roman" w:hAnsi="Times New Roman" w:cs="Times New Roman"/>
          <w:sz w:val="28"/>
          <w:szCs w:val="28"/>
        </w:rPr>
      </w:pPr>
    </w:p>
    <w:sectPr w:rsidR="006F795D" w:rsidRPr="00BE6157" w:rsidSect="008E6F3A">
      <w:type w:val="continuous"/>
      <w:pgSz w:w="11906" w:h="16838"/>
      <w:pgMar w:top="709" w:right="850" w:bottom="851" w:left="1701"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24A13" w14:textId="77777777" w:rsidR="00AD186F" w:rsidRDefault="00AD186F" w:rsidP="007C02AB">
      <w:pPr>
        <w:spacing w:after="0" w:line="240" w:lineRule="auto"/>
      </w:pPr>
      <w:r>
        <w:separator/>
      </w:r>
    </w:p>
  </w:endnote>
  <w:endnote w:type="continuationSeparator" w:id="0">
    <w:p w14:paraId="2F54B15B" w14:textId="77777777" w:rsidR="00AD186F" w:rsidRDefault="00AD186F" w:rsidP="007C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Alt ExCn Rg">
    <w:altName w:val="Tehno Courier New"/>
    <w:panose1 w:val="00000000000000000000"/>
    <w:charset w:val="00"/>
    <w:family w:val="modern"/>
    <w:notTrueType/>
    <w:pitch w:val="variable"/>
    <w:sig w:usb0="00000003" w:usb1="5000E0FB"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ヒラギノ角ゴ Pro W3">
    <w:altName w:val="Yu Gothic"/>
    <w:charset w:val="80"/>
    <w:family w:val="swiss"/>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268917"/>
      <w:docPartObj>
        <w:docPartGallery w:val="Page Numbers (Bottom of Page)"/>
        <w:docPartUnique/>
      </w:docPartObj>
    </w:sdtPr>
    <w:sdtEndPr/>
    <w:sdtContent>
      <w:p w14:paraId="1BDA993E" w14:textId="14DFE578" w:rsidR="00FC7CF4" w:rsidRDefault="00FC7CF4">
        <w:pPr>
          <w:pStyle w:val="a5"/>
          <w:jc w:val="right"/>
        </w:pPr>
        <w:r>
          <w:fldChar w:fldCharType="begin"/>
        </w:r>
        <w:r>
          <w:instrText>PAGE   \* MERGEFORMAT</w:instrText>
        </w:r>
        <w:r>
          <w:fldChar w:fldCharType="separate"/>
        </w:r>
        <w:r w:rsidR="006E00E3">
          <w:rPr>
            <w:noProof/>
          </w:rPr>
          <w:t>10</w:t>
        </w:r>
        <w:r>
          <w:fldChar w:fldCharType="end"/>
        </w:r>
      </w:p>
    </w:sdtContent>
  </w:sdt>
  <w:p w14:paraId="2C35B17F" w14:textId="77777777" w:rsidR="00FC7CF4" w:rsidRDefault="00FC7C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B7066" w14:textId="77777777" w:rsidR="00AD186F" w:rsidRDefault="00AD186F" w:rsidP="007C02AB">
      <w:pPr>
        <w:spacing w:after="0" w:line="240" w:lineRule="auto"/>
      </w:pPr>
      <w:r>
        <w:separator/>
      </w:r>
    </w:p>
  </w:footnote>
  <w:footnote w:type="continuationSeparator" w:id="0">
    <w:p w14:paraId="351EE4FE" w14:textId="77777777" w:rsidR="00AD186F" w:rsidRDefault="00AD186F" w:rsidP="007C02AB">
      <w:pPr>
        <w:spacing w:after="0" w:line="240" w:lineRule="auto"/>
      </w:pPr>
      <w:r>
        <w:continuationSeparator/>
      </w:r>
    </w:p>
  </w:footnote>
  <w:footnote w:id="1">
    <w:p w14:paraId="0A58CF96" w14:textId="0B119A96" w:rsidR="00654B1D" w:rsidRDefault="00654B1D">
      <w:pPr>
        <w:pStyle w:val="aa"/>
      </w:pPr>
      <w:r>
        <w:rPr>
          <w:rStyle w:val="ac"/>
        </w:rPr>
        <w:footnoteRef/>
      </w:r>
      <w:r>
        <w:t xml:space="preserve"> </w:t>
      </w:r>
      <w:r w:rsidRPr="00020CE6">
        <w:rPr>
          <w:rFonts w:ascii="Times New Roman" w:hAnsi="Times New Roman" w:cs="Times New Roman"/>
        </w:rPr>
        <w:t xml:space="preserve">Фиксированное вознаграждение независимому / внешнему директору не начисляется и не выплачивается независимому / внешнему директору за работу в составе совета директоров Общества в случаях, предусмотренных </w:t>
      </w:r>
      <w:hyperlink r:id="rId1" w:history="1">
        <w:r w:rsidRPr="00020CE6">
          <w:rPr>
            <w:rFonts w:ascii="Times New Roman" w:hAnsi="Times New Roman" w:cs="Times New Roman"/>
          </w:rPr>
          <w:t>ст. 17</w:t>
        </w:r>
      </w:hyperlink>
      <w:r w:rsidRPr="00020CE6">
        <w:rPr>
          <w:rFonts w:ascii="Times New Roman" w:hAnsi="Times New Roman" w:cs="Times New Roman"/>
        </w:rPr>
        <w:t xml:space="preserve"> Федерального закона от 27.07.2004 N 79-ФЗ "О государственной гражданской службе Российской Федерации" и иными действующими нормативными актами Российской Федерации.</w:t>
      </w:r>
    </w:p>
  </w:footnote>
  <w:footnote w:id="2">
    <w:p w14:paraId="6F5A75DD" w14:textId="37C46E77" w:rsidR="00654B1D" w:rsidRPr="00BF06A7" w:rsidRDefault="00654B1D">
      <w:pPr>
        <w:pStyle w:val="aa"/>
        <w:rPr>
          <w:rFonts w:ascii="Times New Roman" w:hAnsi="Times New Roman" w:cs="Times New Roman"/>
        </w:rPr>
      </w:pPr>
      <w:r>
        <w:rPr>
          <w:rStyle w:val="ac"/>
        </w:rPr>
        <w:footnoteRef/>
      </w:r>
      <w:r>
        <w:t xml:space="preserve"> </w:t>
      </w:r>
      <w:r w:rsidRPr="00020CE6">
        <w:rPr>
          <w:rFonts w:ascii="Times New Roman" w:hAnsi="Times New Roman" w:cs="Times New Roman"/>
        </w:rPr>
        <w:t>Переменное вознаграждение независимому / внешнему директору не начисляется и не выплачивается независимому / внешнему директору в случаях, предусмотренных ст. 17 Федерального закона от 27.07.2004 N 79-ФЗ "О государственной гражданской службе Российской Федерации" и</w:t>
      </w:r>
      <w:r w:rsidRPr="0028276D">
        <w:rPr>
          <w:rFonts w:ascii="Times New Roman" w:hAnsi="Times New Roman" w:cs="Times New Roman"/>
          <w:sz w:val="24"/>
          <w:szCs w:val="24"/>
        </w:rPr>
        <w:t xml:space="preserve"> </w:t>
      </w:r>
      <w:r w:rsidRPr="00020CE6">
        <w:rPr>
          <w:rFonts w:ascii="Times New Roman" w:hAnsi="Times New Roman" w:cs="Times New Roman"/>
        </w:rPr>
        <w:t>иными действующими</w:t>
      </w:r>
      <w:r w:rsidRPr="0028276D">
        <w:rPr>
          <w:rFonts w:ascii="Times New Roman" w:hAnsi="Times New Roman" w:cs="Times New Roman"/>
          <w:sz w:val="24"/>
          <w:szCs w:val="24"/>
        </w:rPr>
        <w:t xml:space="preserve"> </w:t>
      </w:r>
      <w:r w:rsidRPr="00020CE6">
        <w:rPr>
          <w:rFonts w:ascii="Times New Roman" w:hAnsi="Times New Roman" w:cs="Times New Roman"/>
        </w:rPr>
        <w:t>нормативными актами Российской Федерации</w:t>
      </w:r>
      <w:r>
        <w:rPr>
          <w:rFonts w:ascii="Times New Roman" w:hAnsi="Times New Roman" w:cs="Times New Roman"/>
        </w:rPr>
        <w:t>.</w:t>
      </w:r>
      <w:r w:rsidRPr="0028276D" w:rsidDel="0088482B">
        <w:rPr>
          <w:rFonts w:ascii="Times New Roman" w:hAnsi="Times New Roman" w:cs="Times New Roman"/>
          <w:sz w:val="24"/>
          <w:szCs w:val="24"/>
        </w:rPr>
        <w:t xml:space="preserve"> </w:t>
      </w:r>
      <w:r w:rsidRPr="00020CE6">
        <w:rPr>
          <w:rFonts w:ascii="Times New Roman" w:hAnsi="Times New Roman" w:cs="Times New Roman"/>
        </w:rPr>
        <w:t xml:space="preserve">Вступает в силу с </w:t>
      </w:r>
      <w:r w:rsidR="004C5E52">
        <w:rPr>
          <w:rFonts w:ascii="Times New Roman" w:hAnsi="Times New Roman" w:cs="Times New Roman"/>
        </w:rPr>
        <w:t>30</w:t>
      </w:r>
      <w:r w:rsidRPr="00020CE6">
        <w:rPr>
          <w:rFonts w:ascii="Times New Roman" w:hAnsi="Times New Roman" w:cs="Times New Roman"/>
        </w:rPr>
        <w:t>.0</w:t>
      </w:r>
      <w:r w:rsidR="004C5E52">
        <w:rPr>
          <w:rFonts w:ascii="Times New Roman" w:hAnsi="Times New Roman" w:cs="Times New Roman"/>
        </w:rPr>
        <w:t>6</w:t>
      </w:r>
      <w:r w:rsidRPr="00020CE6">
        <w:rPr>
          <w:rFonts w:ascii="Times New Roman" w:hAnsi="Times New Roman" w:cs="Times New Roman"/>
        </w:rPr>
        <w:t>.2023</w:t>
      </w:r>
      <w:r w:rsidR="008E6F3A">
        <w:rPr>
          <w:rFonts w:ascii="Times New Roman" w:hAnsi="Times New Roman" w:cs="Times New Roman"/>
        </w:rPr>
        <w:t xml:space="preserve"> г</w:t>
      </w:r>
      <w:r w:rsidRPr="00020CE6">
        <w:rPr>
          <w:rFonts w:ascii="Times New Roman" w:hAnsi="Times New Roman" w:cs="Times New Roman"/>
        </w:rPr>
        <w:t>.</w:t>
      </w:r>
    </w:p>
  </w:footnote>
  <w:footnote w:id="3">
    <w:p w14:paraId="277D6B14" w14:textId="40A6BF9E" w:rsidR="000D1DAD" w:rsidRDefault="000D1DAD">
      <w:pPr>
        <w:pStyle w:val="aa"/>
      </w:pPr>
      <w:r>
        <w:rPr>
          <w:rStyle w:val="ac"/>
        </w:rPr>
        <w:footnoteRef/>
      </w:r>
      <w:r>
        <w:t xml:space="preserve"> </w:t>
      </w:r>
      <w:r>
        <w:rPr>
          <w:rFonts w:ascii="Times New Roman" w:hAnsi="Times New Roman" w:cs="Times New Roman"/>
        </w:rPr>
        <w:t xml:space="preserve">Вступает в силу с </w:t>
      </w:r>
      <w:r w:rsidR="004C5E52">
        <w:rPr>
          <w:rFonts w:ascii="Times New Roman" w:hAnsi="Times New Roman" w:cs="Times New Roman"/>
        </w:rPr>
        <w:t>30.06.</w:t>
      </w:r>
      <w:r>
        <w:rPr>
          <w:rFonts w:ascii="Times New Roman" w:hAnsi="Times New Roman" w:cs="Times New Roman"/>
        </w:rPr>
        <w:t>2023</w:t>
      </w:r>
      <w:r w:rsidR="00BF06A7">
        <w:rPr>
          <w:rFonts w:ascii="Times New Roman" w:hAnsi="Times New Roman" w:cs="Times New Roman"/>
        </w:rPr>
        <w:t xml:space="preserve"> г</w:t>
      </w:r>
      <w:r>
        <w:rPr>
          <w:rFonts w:ascii="Times New Roman" w:hAnsi="Times New Roman" w:cs="Times New Roman"/>
        </w:rPr>
        <w:t>.</w:t>
      </w:r>
    </w:p>
  </w:footnote>
  <w:footnote w:id="4">
    <w:p w14:paraId="25839876" w14:textId="74DC3BE1" w:rsidR="008E6F3A" w:rsidRPr="008E6F3A" w:rsidRDefault="008E6F3A">
      <w:pPr>
        <w:pStyle w:val="aa"/>
        <w:rPr>
          <w:rFonts w:ascii="Times New Roman" w:hAnsi="Times New Roman" w:cs="Times New Roman"/>
        </w:rPr>
      </w:pPr>
      <w:r w:rsidRPr="008E6F3A">
        <w:rPr>
          <w:rStyle w:val="ac"/>
          <w:rFonts w:ascii="Times New Roman" w:hAnsi="Times New Roman" w:cs="Times New Roman"/>
        </w:rPr>
        <w:footnoteRef/>
      </w:r>
      <w:r w:rsidRPr="008E6F3A">
        <w:rPr>
          <w:rFonts w:ascii="Times New Roman" w:hAnsi="Times New Roman" w:cs="Times New Roman"/>
        </w:rPr>
        <w:t xml:space="preserve"> Применяется с 01.11.2023 г.</w:t>
      </w:r>
    </w:p>
  </w:footnote>
  <w:footnote w:id="5">
    <w:p w14:paraId="352AFBE4" w14:textId="0C8546FF" w:rsidR="00473EE6" w:rsidRDefault="00473EE6">
      <w:pPr>
        <w:pStyle w:val="aa"/>
      </w:pPr>
      <w:r>
        <w:rPr>
          <w:rStyle w:val="ac"/>
        </w:rPr>
        <w:footnoteRef/>
      </w:r>
      <w:r>
        <w:t xml:space="preserve"> </w:t>
      </w:r>
      <w:r w:rsidRPr="00984627">
        <w:rPr>
          <w:rFonts w:ascii="Times New Roman" w:hAnsi="Times New Roman" w:cs="Times New Roman"/>
        </w:rPr>
        <w:t>Применяется с</w:t>
      </w:r>
      <w:r w:rsidR="00A704C2">
        <w:rPr>
          <w:rFonts w:ascii="Times New Roman" w:hAnsi="Times New Roman" w:cs="Times New Roman"/>
        </w:rPr>
        <w:t xml:space="preserve"> </w:t>
      </w:r>
      <w:r w:rsidR="00A704C2" w:rsidRPr="00A704C2">
        <w:rPr>
          <w:rFonts w:ascii="Times New Roman" w:hAnsi="Times New Roman" w:cs="Times New Roman"/>
        </w:rPr>
        <w:t>01.11.2023</w:t>
      </w:r>
      <w:r w:rsidR="008E6F3A">
        <w:rPr>
          <w:rFonts w:ascii="Times New Roman" w:hAnsi="Times New Roman" w:cs="Times New Roman"/>
        </w:rPr>
        <w:t xml:space="preserve"> г</w:t>
      </w:r>
      <w:r w:rsidR="00A704C2">
        <w:rPr>
          <w:rFonts w:ascii="Times New Roman" w:hAnsi="Times New Roman" w:cs="Times New Roman"/>
        </w:rPr>
        <w:t>.</w:t>
      </w:r>
    </w:p>
  </w:footnote>
  <w:footnote w:id="6">
    <w:p w14:paraId="4D0E2F8C" w14:textId="47DBAE0E" w:rsidR="00473EE6" w:rsidRDefault="00473EE6">
      <w:pPr>
        <w:pStyle w:val="aa"/>
      </w:pPr>
      <w:r>
        <w:rPr>
          <w:rStyle w:val="ac"/>
        </w:rPr>
        <w:footnoteRef/>
      </w:r>
      <w:r>
        <w:t xml:space="preserve"> </w:t>
      </w:r>
      <w:r w:rsidRPr="00984627">
        <w:rPr>
          <w:rFonts w:ascii="Times New Roman" w:hAnsi="Times New Roman" w:cs="Times New Roman"/>
        </w:rPr>
        <w:t>Применяется с</w:t>
      </w:r>
      <w:r w:rsidR="00A704C2">
        <w:rPr>
          <w:rFonts w:ascii="Times New Roman" w:hAnsi="Times New Roman" w:cs="Times New Roman"/>
        </w:rPr>
        <w:t xml:space="preserve"> </w:t>
      </w:r>
      <w:r w:rsidR="00A704C2" w:rsidRPr="00A704C2">
        <w:rPr>
          <w:rFonts w:ascii="Times New Roman" w:hAnsi="Times New Roman" w:cs="Times New Roman"/>
        </w:rPr>
        <w:t>01.11.2023</w:t>
      </w:r>
      <w:r w:rsidR="008E6F3A">
        <w:rPr>
          <w:rFonts w:ascii="Times New Roman" w:hAnsi="Times New Roman" w:cs="Times New Roman"/>
        </w:rPr>
        <w:t xml:space="preserve"> г</w:t>
      </w:r>
      <w:r w:rsidR="00A704C2">
        <w:rPr>
          <w:rFonts w:ascii="Times New Roman" w:hAnsi="Times New Roman" w:cs="Times New Roman"/>
        </w:rPr>
        <w:t>.</w:t>
      </w:r>
    </w:p>
  </w:footnote>
  <w:footnote w:id="7">
    <w:p w14:paraId="2830113C" w14:textId="1CBD4B26" w:rsidR="008E6F3A" w:rsidRDefault="008E6F3A">
      <w:pPr>
        <w:pStyle w:val="aa"/>
      </w:pPr>
      <w:r>
        <w:rPr>
          <w:rStyle w:val="ac"/>
        </w:rPr>
        <w:footnoteRef/>
      </w:r>
      <w:r>
        <w:t xml:space="preserve"> </w:t>
      </w:r>
      <w:r w:rsidRPr="008E6F3A">
        <w:rPr>
          <w:rFonts w:ascii="Times New Roman" w:hAnsi="Times New Roman" w:cs="Times New Roman"/>
        </w:rPr>
        <w:t>Применяется с 01.11.2023 г.</w:t>
      </w:r>
    </w:p>
  </w:footnote>
  <w:footnote w:id="8">
    <w:p w14:paraId="3442DFE8" w14:textId="1ABD8BB2" w:rsidR="00473EE6" w:rsidRDefault="00473EE6">
      <w:pPr>
        <w:pStyle w:val="aa"/>
      </w:pPr>
      <w:r>
        <w:rPr>
          <w:rStyle w:val="ac"/>
        </w:rPr>
        <w:footnoteRef/>
      </w:r>
      <w:r>
        <w:t xml:space="preserve"> </w:t>
      </w:r>
      <w:r w:rsidRPr="00984627">
        <w:rPr>
          <w:rFonts w:ascii="Times New Roman" w:hAnsi="Times New Roman" w:cs="Times New Roman"/>
        </w:rPr>
        <w:t>Применяется с</w:t>
      </w:r>
      <w:r w:rsidR="00A704C2">
        <w:rPr>
          <w:rFonts w:ascii="Times New Roman" w:hAnsi="Times New Roman" w:cs="Times New Roman"/>
        </w:rPr>
        <w:t xml:space="preserve"> </w:t>
      </w:r>
      <w:r w:rsidR="00A704C2" w:rsidRPr="00A704C2">
        <w:rPr>
          <w:rFonts w:ascii="Times New Roman" w:hAnsi="Times New Roman" w:cs="Times New Roman"/>
        </w:rPr>
        <w:t>01.11.2023</w:t>
      </w:r>
      <w:r w:rsidR="008E6F3A">
        <w:rPr>
          <w:rFonts w:ascii="Times New Roman" w:hAnsi="Times New Roman" w:cs="Times New Roman"/>
        </w:rPr>
        <w:t xml:space="preserve"> г</w:t>
      </w:r>
      <w:r w:rsidR="00A704C2">
        <w:rPr>
          <w:rFonts w:ascii="Times New Roman" w:hAnsi="Times New Roman" w:cs="Times New Roman"/>
        </w:rPr>
        <w:t>.</w:t>
      </w:r>
    </w:p>
  </w:footnote>
  <w:footnote w:id="9">
    <w:p w14:paraId="04949D27" w14:textId="5C7BC203" w:rsidR="00473EE6" w:rsidRDefault="00473EE6">
      <w:pPr>
        <w:pStyle w:val="aa"/>
      </w:pPr>
      <w:r>
        <w:rPr>
          <w:rStyle w:val="ac"/>
        </w:rPr>
        <w:footnoteRef/>
      </w:r>
      <w:r>
        <w:t xml:space="preserve"> </w:t>
      </w:r>
      <w:r w:rsidRPr="00984627">
        <w:rPr>
          <w:rFonts w:ascii="Times New Roman" w:hAnsi="Times New Roman" w:cs="Times New Roman"/>
        </w:rPr>
        <w:t>Применяется с</w:t>
      </w:r>
      <w:r w:rsidR="00A704C2">
        <w:rPr>
          <w:rFonts w:ascii="Times New Roman" w:hAnsi="Times New Roman" w:cs="Times New Roman"/>
        </w:rPr>
        <w:t xml:space="preserve"> </w:t>
      </w:r>
      <w:r w:rsidR="00A704C2" w:rsidRPr="00A704C2">
        <w:rPr>
          <w:rFonts w:ascii="Times New Roman" w:hAnsi="Times New Roman" w:cs="Times New Roman"/>
        </w:rPr>
        <w:t>01.11.2023</w:t>
      </w:r>
      <w:r w:rsidR="008E6F3A">
        <w:rPr>
          <w:rFonts w:ascii="Times New Roman" w:hAnsi="Times New Roman" w:cs="Times New Roman"/>
        </w:rPr>
        <w:t xml:space="preserve"> г</w:t>
      </w:r>
      <w:r w:rsidR="00A704C2">
        <w:rPr>
          <w:rFonts w:ascii="Times New Roman" w:hAnsi="Times New Roman" w:cs="Times New Roman"/>
        </w:rPr>
        <w:t>.</w:t>
      </w:r>
    </w:p>
  </w:footnote>
  <w:footnote w:id="10">
    <w:p w14:paraId="545D9AC9" w14:textId="1F761F2E" w:rsidR="00473EE6" w:rsidRPr="00A704C2" w:rsidRDefault="00473EE6">
      <w:pPr>
        <w:pStyle w:val="aa"/>
      </w:pPr>
      <w:r>
        <w:rPr>
          <w:rStyle w:val="ac"/>
        </w:rPr>
        <w:footnoteRef/>
      </w:r>
      <w:r>
        <w:t xml:space="preserve"> </w:t>
      </w:r>
      <w:r w:rsidRPr="00984627">
        <w:rPr>
          <w:rFonts w:ascii="Times New Roman" w:hAnsi="Times New Roman" w:cs="Times New Roman"/>
        </w:rPr>
        <w:t>Применяется с</w:t>
      </w:r>
      <w:r w:rsidR="00A704C2">
        <w:t xml:space="preserve"> </w:t>
      </w:r>
      <w:r w:rsidR="00A704C2" w:rsidRPr="00A704C2">
        <w:rPr>
          <w:rFonts w:ascii="Times New Roman" w:hAnsi="Times New Roman" w:cs="Times New Roman"/>
        </w:rPr>
        <w:t>01.11.2023</w:t>
      </w:r>
      <w:r w:rsidR="008E6F3A">
        <w:rPr>
          <w:rFonts w:ascii="Times New Roman" w:hAnsi="Times New Roman" w:cs="Times New Roman"/>
        </w:rPr>
        <w:t xml:space="preserve"> г</w:t>
      </w:r>
      <w:r w:rsidR="00A704C2">
        <w:rPr>
          <w:rFonts w:ascii="Times New Roman" w:hAnsi="Times New Roman" w:cs="Times New Roman"/>
        </w:rPr>
        <w:t>.</w:t>
      </w:r>
    </w:p>
  </w:footnote>
  <w:footnote w:id="11">
    <w:p w14:paraId="26080503" w14:textId="3BD42052" w:rsidR="00473EE6" w:rsidRDefault="00473EE6">
      <w:pPr>
        <w:pStyle w:val="aa"/>
      </w:pPr>
      <w:r>
        <w:rPr>
          <w:rStyle w:val="ac"/>
        </w:rPr>
        <w:footnoteRef/>
      </w:r>
      <w:r>
        <w:t xml:space="preserve"> </w:t>
      </w:r>
      <w:r w:rsidRPr="00984627">
        <w:rPr>
          <w:rFonts w:ascii="Times New Roman" w:hAnsi="Times New Roman" w:cs="Times New Roman"/>
        </w:rPr>
        <w:t>Применяется с</w:t>
      </w:r>
      <w:r w:rsidR="00A704C2">
        <w:rPr>
          <w:rFonts w:ascii="Times New Roman" w:hAnsi="Times New Roman" w:cs="Times New Roman"/>
        </w:rPr>
        <w:t xml:space="preserve"> </w:t>
      </w:r>
      <w:r w:rsidR="00A704C2" w:rsidRPr="00A704C2">
        <w:rPr>
          <w:rFonts w:ascii="Times New Roman" w:hAnsi="Times New Roman" w:cs="Times New Roman"/>
        </w:rPr>
        <w:t>01.11.2023</w:t>
      </w:r>
      <w:r w:rsidR="008E6F3A">
        <w:rPr>
          <w:rFonts w:ascii="Times New Roman" w:hAnsi="Times New Roman" w:cs="Times New Roman"/>
        </w:rPr>
        <w:t xml:space="preserve"> г</w:t>
      </w:r>
      <w:r w:rsidR="00A704C2">
        <w:rPr>
          <w:rFonts w:ascii="Times New Roman" w:hAnsi="Times New Roman" w:cs="Times New Roman"/>
        </w:rPr>
        <w:t>.</w:t>
      </w:r>
    </w:p>
  </w:footnote>
  <w:footnote w:id="12">
    <w:p w14:paraId="1CB4FE76" w14:textId="06D3B0E0" w:rsidR="00473EE6" w:rsidRDefault="00473EE6">
      <w:pPr>
        <w:pStyle w:val="aa"/>
      </w:pPr>
      <w:r>
        <w:rPr>
          <w:rStyle w:val="ac"/>
        </w:rPr>
        <w:footnoteRef/>
      </w:r>
      <w:r>
        <w:t xml:space="preserve"> </w:t>
      </w:r>
      <w:r w:rsidRPr="00984627">
        <w:rPr>
          <w:rFonts w:ascii="Times New Roman" w:hAnsi="Times New Roman" w:cs="Times New Roman"/>
        </w:rPr>
        <w:t>Применяется с</w:t>
      </w:r>
      <w:r w:rsidR="00A704C2">
        <w:rPr>
          <w:rFonts w:ascii="Times New Roman" w:hAnsi="Times New Roman" w:cs="Times New Roman"/>
        </w:rPr>
        <w:t xml:space="preserve"> </w:t>
      </w:r>
      <w:r w:rsidR="00A704C2" w:rsidRPr="00A704C2">
        <w:rPr>
          <w:rFonts w:ascii="Times New Roman" w:hAnsi="Times New Roman" w:cs="Times New Roman"/>
        </w:rPr>
        <w:t>01.11.2023</w:t>
      </w:r>
      <w:r w:rsidR="008E6F3A">
        <w:rPr>
          <w:rFonts w:ascii="Times New Roman" w:hAnsi="Times New Roman" w:cs="Times New Roman"/>
        </w:rPr>
        <w:t xml:space="preserve"> г</w:t>
      </w:r>
      <w:r w:rsidR="00A704C2">
        <w:rPr>
          <w:rFonts w:ascii="Times New Roman" w:hAnsi="Times New Roman" w:cs="Times New Roman"/>
        </w:rPr>
        <w:t>.</w:t>
      </w:r>
    </w:p>
  </w:footnote>
  <w:footnote w:id="13">
    <w:p w14:paraId="6692BB73" w14:textId="003D7751" w:rsidR="00E05D16" w:rsidRDefault="00E05D16">
      <w:pPr>
        <w:pStyle w:val="aa"/>
      </w:pPr>
      <w:r>
        <w:rPr>
          <w:rStyle w:val="ac"/>
        </w:rPr>
        <w:footnoteRef/>
      </w:r>
      <w:r>
        <w:t xml:space="preserve"> </w:t>
      </w:r>
      <w:r>
        <w:rPr>
          <w:rFonts w:ascii="Times New Roman" w:hAnsi="Times New Roman" w:cs="Times New Roman"/>
        </w:rPr>
        <w:t xml:space="preserve">Вступает в силу с </w:t>
      </w:r>
      <w:r w:rsidR="00212BC7">
        <w:rPr>
          <w:rFonts w:ascii="Times New Roman" w:hAnsi="Times New Roman" w:cs="Times New Roman"/>
        </w:rPr>
        <w:t>30</w:t>
      </w:r>
      <w:r>
        <w:rPr>
          <w:rFonts w:ascii="Times New Roman" w:hAnsi="Times New Roman" w:cs="Times New Roman"/>
        </w:rPr>
        <w:t>.0</w:t>
      </w:r>
      <w:r w:rsidR="00212BC7">
        <w:rPr>
          <w:rFonts w:ascii="Times New Roman" w:hAnsi="Times New Roman" w:cs="Times New Roman"/>
        </w:rPr>
        <w:t>6</w:t>
      </w:r>
      <w:r>
        <w:rPr>
          <w:rFonts w:ascii="Times New Roman" w:hAnsi="Times New Roman" w:cs="Times New Roman"/>
        </w:rPr>
        <w:t>.2023</w:t>
      </w:r>
      <w:r w:rsidR="008E6F3A">
        <w:rPr>
          <w:rFonts w:ascii="Times New Roman" w:hAnsi="Times New Roman" w:cs="Times New Roman"/>
        </w:rPr>
        <w:t xml:space="preserve"> г</w:t>
      </w:r>
      <w:r>
        <w:rPr>
          <w:rFonts w:ascii="Times New Roman" w:hAnsi="Times New Roman" w:cs="Times New Roman"/>
        </w:rPr>
        <w:t>.</w:t>
      </w:r>
    </w:p>
  </w:footnote>
  <w:footnote w:id="14">
    <w:p w14:paraId="262E08AA" w14:textId="3B8852FC" w:rsidR="00E05D16" w:rsidRDefault="00E05D16">
      <w:pPr>
        <w:pStyle w:val="aa"/>
      </w:pPr>
      <w:r>
        <w:rPr>
          <w:rStyle w:val="ac"/>
        </w:rPr>
        <w:footnoteRef/>
      </w:r>
      <w:r>
        <w:t xml:space="preserve"> </w:t>
      </w:r>
      <w:r>
        <w:rPr>
          <w:rFonts w:ascii="Times New Roman" w:hAnsi="Times New Roman" w:cs="Times New Roman"/>
        </w:rPr>
        <w:t xml:space="preserve">Вступает в силу с </w:t>
      </w:r>
      <w:r w:rsidR="00212BC7">
        <w:rPr>
          <w:rFonts w:ascii="Times New Roman" w:hAnsi="Times New Roman" w:cs="Times New Roman"/>
        </w:rPr>
        <w:t>30</w:t>
      </w:r>
      <w:r>
        <w:rPr>
          <w:rFonts w:ascii="Times New Roman" w:hAnsi="Times New Roman" w:cs="Times New Roman"/>
        </w:rPr>
        <w:t>.0</w:t>
      </w:r>
      <w:r w:rsidR="00212BC7">
        <w:rPr>
          <w:rFonts w:ascii="Times New Roman" w:hAnsi="Times New Roman" w:cs="Times New Roman"/>
        </w:rPr>
        <w:t>6</w:t>
      </w:r>
      <w:r>
        <w:rPr>
          <w:rFonts w:ascii="Times New Roman" w:hAnsi="Times New Roman" w:cs="Times New Roman"/>
        </w:rPr>
        <w:t>.2023</w:t>
      </w:r>
      <w:r w:rsidR="008E6F3A">
        <w:rPr>
          <w:rFonts w:ascii="Times New Roman" w:hAnsi="Times New Roman" w:cs="Times New Roman"/>
        </w:rPr>
        <w:t xml:space="preserve"> г</w:t>
      </w:r>
      <w:r>
        <w:rPr>
          <w:rFonts w:ascii="Times New Roman" w:hAnsi="Times New Roman" w:cs="Times New Roman"/>
        </w:rPr>
        <w:t>.</w:t>
      </w:r>
    </w:p>
  </w:footnote>
  <w:footnote w:id="15">
    <w:p w14:paraId="4F0F2C16" w14:textId="595B4D7D" w:rsidR="007628C9" w:rsidRDefault="007628C9">
      <w:pPr>
        <w:pStyle w:val="aa"/>
      </w:pPr>
      <w:r>
        <w:rPr>
          <w:rStyle w:val="ac"/>
        </w:rPr>
        <w:footnoteRef/>
      </w:r>
      <w:r>
        <w:t xml:space="preserve"> </w:t>
      </w:r>
      <w:r w:rsidR="00E05D16">
        <w:rPr>
          <w:rFonts w:ascii="Times New Roman" w:hAnsi="Times New Roman" w:cs="Times New Roman"/>
        </w:rPr>
        <w:t xml:space="preserve">Вступает в силу с </w:t>
      </w:r>
      <w:r w:rsidR="00BF32DC">
        <w:rPr>
          <w:rFonts w:ascii="Times New Roman" w:hAnsi="Times New Roman" w:cs="Times New Roman"/>
        </w:rPr>
        <w:t>30</w:t>
      </w:r>
      <w:r w:rsidR="00E05D16">
        <w:rPr>
          <w:rFonts w:ascii="Times New Roman" w:hAnsi="Times New Roman" w:cs="Times New Roman"/>
        </w:rPr>
        <w:t>.0</w:t>
      </w:r>
      <w:r w:rsidR="00BF32DC">
        <w:rPr>
          <w:rFonts w:ascii="Times New Roman" w:hAnsi="Times New Roman" w:cs="Times New Roman"/>
        </w:rPr>
        <w:t>6</w:t>
      </w:r>
      <w:r w:rsidR="00E05D16">
        <w:rPr>
          <w:rFonts w:ascii="Times New Roman" w:hAnsi="Times New Roman" w:cs="Times New Roman"/>
        </w:rPr>
        <w:t>.2023</w:t>
      </w:r>
      <w:r w:rsidR="008E6F3A">
        <w:rPr>
          <w:rFonts w:ascii="Times New Roman" w:hAnsi="Times New Roman" w:cs="Times New Roman"/>
        </w:rPr>
        <w:t xml:space="preserve"> г</w:t>
      </w:r>
      <w:r w:rsidR="00E05D16">
        <w:rPr>
          <w:rFonts w:ascii="Times New Roman" w:hAnsi="Times New Roman" w:cs="Times New Roman"/>
        </w:rPr>
        <w:t>.</w:t>
      </w:r>
    </w:p>
  </w:footnote>
  <w:footnote w:id="16">
    <w:p w14:paraId="141B2907" w14:textId="2CEBB2FB" w:rsidR="007628C9" w:rsidRDefault="007628C9">
      <w:pPr>
        <w:pStyle w:val="aa"/>
      </w:pPr>
      <w:r>
        <w:rPr>
          <w:rStyle w:val="ac"/>
        </w:rPr>
        <w:footnoteRef/>
      </w:r>
      <w:r>
        <w:t xml:space="preserve"> </w:t>
      </w:r>
      <w:r w:rsidR="00E05D16">
        <w:rPr>
          <w:rFonts w:ascii="Times New Roman" w:hAnsi="Times New Roman" w:cs="Times New Roman"/>
        </w:rPr>
        <w:t xml:space="preserve">Вступает в силу с </w:t>
      </w:r>
      <w:r w:rsidR="00BF32DC">
        <w:rPr>
          <w:rFonts w:ascii="Times New Roman" w:hAnsi="Times New Roman" w:cs="Times New Roman"/>
        </w:rPr>
        <w:t>30</w:t>
      </w:r>
      <w:r w:rsidR="00E05D16">
        <w:rPr>
          <w:rFonts w:ascii="Times New Roman" w:hAnsi="Times New Roman" w:cs="Times New Roman"/>
        </w:rPr>
        <w:t>.0</w:t>
      </w:r>
      <w:r w:rsidR="00BF32DC">
        <w:rPr>
          <w:rFonts w:ascii="Times New Roman" w:hAnsi="Times New Roman" w:cs="Times New Roman"/>
        </w:rPr>
        <w:t>6</w:t>
      </w:r>
      <w:r w:rsidR="00E05D16">
        <w:rPr>
          <w:rFonts w:ascii="Times New Roman" w:hAnsi="Times New Roman" w:cs="Times New Roman"/>
        </w:rPr>
        <w:t>.2023</w:t>
      </w:r>
      <w:r w:rsidR="008E6F3A">
        <w:rPr>
          <w:rFonts w:ascii="Times New Roman" w:hAnsi="Times New Roman" w:cs="Times New Roman"/>
        </w:rPr>
        <w:t xml:space="preserve"> г</w:t>
      </w:r>
      <w:r w:rsidR="00E05D16">
        <w:rPr>
          <w:rFonts w:ascii="Times New Roman" w:hAnsi="Times New Roman" w:cs="Times New Roman"/>
        </w:rPr>
        <w:t>.</w:t>
      </w:r>
    </w:p>
  </w:footnote>
  <w:footnote w:id="17">
    <w:p w14:paraId="7101ADA2" w14:textId="0772F1EA" w:rsidR="00243CC8" w:rsidRDefault="00243CC8">
      <w:pPr>
        <w:pStyle w:val="aa"/>
      </w:pPr>
      <w:r>
        <w:rPr>
          <w:rStyle w:val="ac"/>
        </w:rPr>
        <w:footnoteRef/>
      </w:r>
      <w:r>
        <w:t xml:space="preserve"> </w:t>
      </w:r>
      <w:r>
        <w:rPr>
          <w:rFonts w:ascii="Times New Roman" w:hAnsi="Times New Roman" w:cs="Times New Roman"/>
        </w:rPr>
        <w:t xml:space="preserve">Вступает в силу с </w:t>
      </w:r>
      <w:r w:rsidR="00BF32DC">
        <w:rPr>
          <w:rFonts w:ascii="Times New Roman" w:hAnsi="Times New Roman" w:cs="Times New Roman"/>
        </w:rPr>
        <w:t>30</w:t>
      </w:r>
      <w:r>
        <w:rPr>
          <w:rFonts w:ascii="Times New Roman" w:hAnsi="Times New Roman" w:cs="Times New Roman"/>
        </w:rPr>
        <w:t>.0</w:t>
      </w:r>
      <w:r w:rsidR="00BF32DC">
        <w:rPr>
          <w:rFonts w:ascii="Times New Roman" w:hAnsi="Times New Roman" w:cs="Times New Roman"/>
        </w:rPr>
        <w:t>6</w:t>
      </w:r>
      <w:r>
        <w:rPr>
          <w:rFonts w:ascii="Times New Roman" w:hAnsi="Times New Roman" w:cs="Times New Roman"/>
        </w:rPr>
        <w:t>.2023</w:t>
      </w:r>
      <w:r w:rsidR="00131621">
        <w:rPr>
          <w:rFonts w:ascii="Times New Roman" w:hAnsi="Times New Roman" w:cs="Times New Roman"/>
        </w:rPr>
        <w:t xml:space="preserve"> г</w:t>
      </w:r>
      <w:r>
        <w:rPr>
          <w:rFonts w:ascii="Times New Roman" w:hAnsi="Times New Roman" w:cs="Times New Roman"/>
        </w:rPr>
        <w:t>.</w:t>
      </w:r>
    </w:p>
  </w:footnote>
  <w:footnote w:id="18">
    <w:p w14:paraId="64887EDF" w14:textId="11F17195" w:rsidR="001B4ADD" w:rsidRDefault="001B4ADD">
      <w:pPr>
        <w:pStyle w:val="aa"/>
      </w:pPr>
      <w:r>
        <w:rPr>
          <w:rStyle w:val="ac"/>
        </w:rPr>
        <w:footnoteRef/>
      </w:r>
      <w:r>
        <w:t xml:space="preserve"> </w:t>
      </w:r>
      <w:r>
        <w:rPr>
          <w:rFonts w:ascii="Times New Roman" w:hAnsi="Times New Roman" w:cs="Times New Roman"/>
        </w:rPr>
        <w:t>Вступае</w:t>
      </w:r>
      <w:r w:rsidRPr="0025638D">
        <w:rPr>
          <w:rFonts w:ascii="Times New Roman" w:hAnsi="Times New Roman" w:cs="Times New Roman"/>
        </w:rPr>
        <w:t>т в силу с 30</w:t>
      </w:r>
      <w:r w:rsidR="00007E26">
        <w:rPr>
          <w:rFonts w:ascii="Times New Roman" w:hAnsi="Times New Roman" w:cs="Times New Roman"/>
        </w:rPr>
        <w:t>.06.</w:t>
      </w:r>
      <w:r w:rsidRPr="0025638D">
        <w:rPr>
          <w:rFonts w:ascii="Times New Roman" w:hAnsi="Times New Roman" w:cs="Times New Roman"/>
        </w:rPr>
        <w:t>2023</w:t>
      </w:r>
      <w:r w:rsidR="00131621">
        <w:rPr>
          <w:rFonts w:ascii="Times New Roman" w:hAnsi="Times New Roman" w:cs="Times New Roman"/>
        </w:rPr>
        <w:t xml:space="preserve"> г</w:t>
      </w:r>
      <w:r w:rsidR="00007E26">
        <w:rPr>
          <w:rFonts w:ascii="Times New Roman" w:hAnsi="Times New Roman" w:cs="Times New Roman"/>
        </w:rPr>
        <w:t>.</w:t>
      </w:r>
    </w:p>
  </w:footnote>
  <w:footnote w:id="19">
    <w:p w14:paraId="33D05909" w14:textId="493FC8D0" w:rsidR="003E7647" w:rsidRDefault="003E7647">
      <w:pPr>
        <w:pStyle w:val="aa"/>
      </w:pPr>
      <w:r>
        <w:rPr>
          <w:rStyle w:val="ac"/>
        </w:rPr>
        <w:footnoteRef/>
      </w:r>
      <w:r>
        <w:t xml:space="preserve"> </w:t>
      </w:r>
      <w:r w:rsidR="00007E26">
        <w:rPr>
          <w:rFonts w:ascii="Times New Roman" w:hAnsi="Times New Roman" w:cs="Times New Roman"/>
        </w:rPr>
        <w:t>В</w:t>
      </w:r>
      <w:r>
        <w:rPr>
          <w:rFonts w:ascii="Times New Roman" w:hAnsi="Times New Roman" w:cs="Times New Roman"/>
        </w:rPr>
        <w:t>ступае</w:t>
      </w:r>
      <w:r w:rsidRPr="0025638D">
        <w:rPr>
          <w:rFonts w:ascii="Times New Roman" w:hAnsi="Times New Roman" w:cs="Times New Roman"/>
        </w:rPr>
        <w:t>т в силу с 30</w:t>
      </w:r>
      <w:r w:rsidR="00007E26">
        <w:rPr>
          <w:rFonts w:ascii="Times New Roman" w:hAnsi="Times New Roman" w:cs="Times New Roman"/>
        </w:rPr>
        <w:t>.06.</w:t>
      </w:r>
      <w:r w:rsidRPr="0025638D">
        <w:rPr>
          <w:rFonts w:ascii="Times New Roman" w:hAnsi="Times New Roman" w:cs="Times New Roman"/>
        </w:rPr>
        <w:t>2023</w:t>
      </w:r>
      <w:r w:rsidR="00131621">
        <w:rPr>
          <w:rFonts w:ascii="Times New Roman" w:hAnsi="Times New Roman" w:cs="Times New Roman"/>
        </w:rPr>
        <w:t xml:space="preserve"> г</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ase_52268_8867_32773" style="width:7.5pt;height:13.95pt;visibility:visible;mso-wrap-style:square" o:bullet="t">
        <v:imagedata r:id="rId1" o:title="base_52268_8867_32773"/>
        <o:lock v:ext="edit" aspectratio="f"/>
      </v:shape>
    </w:pict>
  </w:numPicBullet>
  <w:abstractNum w:abstractNumId="0">
    <w:nsid w:val="177E6830"/>
    <w:multiLevelType w:val="hybridMultilevel"/>
    <w:tmpl w:val="A1ACB920"/>
    <w:lvl w:ilvl="0" w:tplc="1D5CD036">
      <w:start w:val="1"/>
      <w:numFmt w:val="bullet"/>
      <w:lvlText w:val="-"/>
      <w:lvlJc w:val="left"/>
      <w:pPr>
        <w:ind w:left="720" w:hanging="360"/>
      </w:pPr>
      <w:rPr>
        <w:rFonts w:ascii="Proxima Nova Alt ExCn Rg" w:hAnsi="Proxima Nova Alt ExCn Rg"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7F227B0"/>
    <w:multiLevelType w:val="multilevel"/>
    <w:tmpl w:val="A6EE9F36"/>
    <w:lvl w:ilvl="0">
      <w:start w:val="2"/>
      <w:numFmt w:val="decimal"/>
      <w:lvlText w:val="%1."/>
      <w:lvlJc w:val="left"/>
      <w:pPr>
        <w:ind w:left="390" w:hanging="39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
    <w:nsid w:val="737D45B4"/>
    <w:multiLevelType w:val="hybridMultilevel"/>
    <w:tmpl w:val="7A20817E"/>
    <w:lvl w:ilvl="0" w:tplc="1D5CD036">
      <w:start w:val="1"/>
      <w:numFmt w:val="bullet"/>
      <w:lvlText w:val="-"/>
      <w:lvlJc w:val="left"/>
      <w:pPr>
        <w:ind w:left="720" w:hanging="360"/>
      </w:pPr>
      <w:rPr>
        <w:rFonts w:ascii="Proxima Nova Alt ExCn Rg" w:hAnsi="Proxima Nova Alt ExCn R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AB"/>
    <w:rsid w:val="000030F2"/>
    <w:rsid w:val="00007E26"/>
    <w:rsid w:val="00011FF5"/>
    <w:rsid w:val="00014C5D"/>
    <w:rsid w:val="000228B7"/>
    <w:rsid w:val="00023F47"/>
    <w:rsid w:val="00033EFB"/>
    <w:rsid w:val="000352EB"/>
    <w:rsid w:val="000417C7"/>
    <w:rsid w:val="00065691"/>
    <w:rsid w:val="00067897"/>
    <w:rsid w:val="000832CB"/>
    <w:rsid w:val="000B0CCA"/>
    <w:rsid w:val="000B1861"/>
    <w:rsid w:val="000B42F0"/>
    <w:rsid w:val="000C3A59"/>
    <w:rsid w:val="000C464C"/>
    <w:rsid w:val="000C612D"/>
    <w:rsid w:val="000D1DAD"/>
    <w:rsid w:val="000D2FC5"/>
    <w:rsid w:val="000D4C18"/>
    <w:rsid w:val="000E4FF7"/>
    <w:rsid w:val="000F00DA"/>
    <w:rsid w:val="00101C7F"/>
    <w:rsid w:val="0011058A"/>
    <w:rsid w:val="00112ED7"/>
    <w:rsid w:val="001208B1"/>
    <w:rsid w:val="00122F5D"/>
    <w:rsid w:val="001243F4"/>
    <w:rsid w:val="00131298"/>
    <w:rsid w:val="00131621"/>
    <w:rsid w:val="00132C75"/>
    <w:rsid w:val="001406C1"/>
    <w:rsid w:val="00142A2C"/>
    <w:rsid w:val="00144CA9"/>
    <w:rsid w:val="00146FB4"/>
    <w:rsid w:val="00152F20"/>
    <w:rsid w:val="001559D0"/>
    <w:rsid w:val="0015735A"/>
    <w:rsid w:val="001732B5"/>
    <w:rsid w:val="00173FDA"/>
    <w:rsid w:val="00174196"/>
    <w:rsid w:val="0017605A"/>
    <w:rsid w:val="00176902"/>
    <w:rsid w:val="00192AC9"/>
    <w:rsid w:val="001A5880"/>
    <w:rsid w:val="001B4ADD"/>
    <w:rsid w:val="001B5B31"/>
    <w:rsid w:val="001B6F96"/>
    <w:rsid w:val="001C38FE"/>
    <w:rsid w:val="001C5964"/>
    <w:rsid w:val="001D62F3"/>
    <w:rsid w:val="001D6574"/>
    <w:rsid w:val="001E05DA"/>
    <w:rsid w:val="001F1F1A"/>
    <w:rsid w:val="00205270"/>
    <w:rsid w:val="00212BC7"/>
    <w:rsid w:val="00214FE8"/>
    <w:rsid w:val="002172DB"/>
    <w:rsid w:val="0022235E"/>
    <w:rsid w:val="00222CA0"/>
    <w:rsid w:val="00225E86"/>
    <w:rsid w:val="00227296"/>
    <w:rsid w:val="00230AEF"/>
    <w:rsid w:val="00234613"/>
    <w:rsid w:val="00243CC8"/>
    <w:rsid w:val="002465AB"/>
    <w:rsid w:val="00246D87"/>
    <w:rsid w:val="00247D92"/>
    <w:rsid w:val="00253EC3"/>
    <w:rsid w:val="002540FF"/>
    <w:rsid w:val="002654E3"/>
    <w:rsid w:val="002655A2"/>
    <w:rsid w:val="00284400"/>
    <w:rsid w:val="00291D69"/>
    <w:rsid w:val="00292556"/>
    <w:rsid w:val="00293409"/>
    <w:rsid w:val="00294CBB"/>
    <w:rsid w:val="002A450F"/>
    <w:rsid w:val="002A4793"/>
    <w:rsid w:val="002A6F86"/>
    <w:rsid w:val="002A7C3F"/>
    <w:rsid w:val="002B5A25"/>
    <w:rsid w:val="002C55E9"/>
    <w:rsid w:val="002D15F0"/>
    <w:rsid w:val="002D2033"/>
    <w:rsid w:val="002D5220"/>
    <w:rsid w:val="002D7C0F"/>
    <w:rsid w:val="002E32DB"/>
    <w:rsid w:val="002F46B2"/>
    <w:rsid w:val="003059E9"/>
    <w:rsid w:val="00307102"/>
    <w:rsid w:val="003153FC"/>
    <w:rsid w:val="00316BF8"/>
    <w:rsid w:val="00320764"/>
    <w:rsid w:val="00321BE2"/>
    <w:rsid w:val="003263EA"/>
    <w:rsid w:val="00327C8D"/>
    <w:rsid w:val="00340CFA"/>
    <w:rsid w:val="0034225D"/>
    <w:rsid w:val="00343FBD"/>
    <w:rsid w:val="00350832"/>
    <w:rsid w:val="00351EF5"/>
    <w:rsid w:val="00353651"/>
    <w:rsid w:val="00356CF4"/>
    <w:rsid w:val="003610D2"/>
    <w:rsid w:val="00362D22"/>
    <w:rsid w:val="00363A7B"/>
    <w:rsid w:val="00364A25"/>
    <w:rsid w:val="003666E4"/>
    <w:rsid w:val="00366E96"/>
    <w:rsid w:val="00367876"/>
    <w:rsid w:val="00375BF3"/>
    <w:rsid w:val="003778BD"/>
    <w:rsid w:val="003779AE"/>
    <w:rsid w:val="00377C8F"/>
    <w:rsid w:val="0038081D"/>
    <w:rsid w:val="003855FA"/>
    <w:rsid w:val="003857BD"/>
    <w:rsid w:val="0039011D"/>
    <w:rsid w:val="0039048B"/>
    <w:rsid w:val="0039148A"/>
    <w:rsid w:val="00391EF0"/>
    <w:rsid w:val="003977E0"/>
    <w:rsid w:val="003A2E26"/>
    <w:rsid w:val="003A6EBB"/>
    <w:rsid w:val="003B3DA8"/>
    <w:rsid w:val="003B7383"/>
    <w:rsid w:val="003B79AD"/>
    <w:rsid w:val="003D1BC6"/>
    <w:rsid w:val="003D1F44"/>
    <w:rsid w:val="003D2560"/>
    <w:rsid w:val="003D636E"/>
    <w:rsid w:val="003E3735"/>
    <w:rsid w:val="003E3E57"/>
    <w:rsid w:val="003E5076"/>
    <w:rsid w:val="003E7647"/>
    <w:rsid w:val="003F1A97"/>
    <w:rsid w:val="003F2EEA"/>
    <w:rsid w:val="00401B31"/>
    <w:rsid w:val="004215D5"/>
    <w:rsid w:val="00424FD2"/>
    <w:rsid w:val="00426F67"/>
    <w:rsid w:val="00431670"/>
    <w:rsid w:val="00433C9B"/>
    <w:rsid w:val="004373D6"/>
    <w:rsid w:val="00444312"/>
    <w:rsid w:val="00445B34"/>
    <w:rsid w:val="004476D3"/>
    <w:rsid w:val="00452EE9"/>
    <w:rsid w:val="00453EAF"/>
    <w:rsid w:val="00464671"/>
    <w:rsid w:val="0046771E"/>
    <w:rsid w:val="004721DA"/>
    <w:rsid w:val="00472B69"/>
    <w:rsid w:val="00473EE6"/>
    <w:rsid w:val="00475950"/>
    <w:rsid w:val="00477B45"/>
    <w:rsid w:val="00483DD9"/>
    <w:rsid w:val="00484852"/>
    <w:rsid w:val="00487385"/>
    <w:rsid w:val="00497369"/>
    <w:rsid w:val="004A3152"/>
    <w:rsid w:val="004A4889"/>
    <w:rsid w:val="004B183C"/>
    <w:rsid w:val="004B410A"/>
    <w:rsid w:val="004B452C"/>
    <w:rsid w:val="004C268E"/>
    <w:rsid w:val="004C5E52"/>
    <w:rsid w:val="004D2E46"/>
    <w:rsid w:val="004D3CFE"/>
    <w:rsid w:val="004E2670"/>
    <w:rsid w:val="004E48C7"/>
    <w:rsid w:val="004E4A7B"/>
    <w:rsid w:val="004E5BF1"/>
    <w:rsid w:val="004F036F"/>
    <w:rsid w:val="004F7879"/>
    <w:rsid w:val="00502F7F"/>
    <w:rsid w:val="00511DB9"/>
    <w:rsid w:val="00512C95"/>
    <w:rsid w:val="00514C5B"/>
    <w:rsid w:val="00522EA9"/>
    <w:rsid w:val="005257A3"/>
    <w:rsid w:val="00525E1C"/>
    <w:rsid w:val="0053360A"/>
    <w:rsid w:val="00537574"/>
    <w:rsid w:val="00554673"/>
    <w:rsid w:val="00562B86"/>
    <w:rsid w:val="00572C7A"/>
    <w:rsid w:val="0057340D"/>
    <w:rsid w:val="00584282"/>
    <w:rsid w:val="00590199"/>
    <w:rsid w:val="0059330B"/>
    <w:rsid w:val="00594899"/>
    <w:rsid w:val="005A4B47"/>
    <w:rsid w:val="005B3AB2"/>
    <w:rsid w:val="005B6554"/>
    <w:rsid w:val="005B6FA5"/>
    <w:rsid w:val="005C14F6"/>
    <w:rsid w:val="005D5814"/>
    <w:rsid w:val="005E1A27"/>
    <w:rsid w:val="005E1E71"/>
    <w:rsid w:val="005E7030"/>
    <w:rsid w:val="005F0F16"/>
    <w:rsid w:val="00602C15"/>
    <w:rsid w:val="006247A7"/>
    <w:rsid w:val="00625855"/>
    <w:rsid w:val="006302C1"/>
    <w:rsid w:val="00635839"/>
    <w:rsid w:val="00654B1D"/>
    <w:rsid w:val="00655302"/>
    <w:rsid w:val="0065637F"/>
    <w:rsid w:val="00657805"/>
    <w:rsid w:val="00662633"/>
    <w:rsid w:val="006739AF"/>
    <w:rsid w:val="00683201"/>
    <w:rsid w:val="006A0254"/>
    <w:rsid w:val="006A11B5"/>
    <w:rsid w:val="006A2FB2"/>
    <w:rsid w:val="006A56F1"/>
    <w:rsid w:val="006B2052"/>
    <w:rsid w:val="006C2692"/>
    <w:rsid w:val="006D19F4"/>
    <w:rsid w:val="006D2182"/>
    <w:rsid w:val="006E00E3"/>
    <w:rsid w:val="006E4B2C"/>
    <w:rsid w:val="006F0240"/>
    <w:rsid w:val="006F449B"/>
    <w:rsid w:val="006F680B"/>
    <w:rsid w:val="006F795D"/>
    <w:rsid w:val="00700D75"/>
    <w:rsid w:val="00701E8A"/>
    <w:rsid w:val="0070231C"/>
    <w:rsid w:val="00702B36"/>
    <w:rsid w:val="0071336E"/>
    <w:rsid w:val="00717C7C"/>
    <w:rsid w:val="00721644"/>
    <w:rsid w:val="007278FA"/>
    <w:rsid w:val="00735216"/>
    <w:rsid w:val="00737120"/>
    <w:rsid w:val="007433E5"/>
    <w:rsid w:val="007628C9"/>
    <w:rsid w:val="00765A56"/>
    <w:rsid w:val="00770C34"/>
    <w:rsid w:val="00771850"/>
    <w:rsid w:val="007723A8"/>
    <w:rsid w:val="00772B51"/>
    <w:rsid w:val="00775C0F"/>
    <w:rsid w:val="00776DAF"/>
    <w:rsid w:val="007803FB"/>
    <w:rsid w:val="007A3186"/>
    <w:rsid w:val="007A4B55"/>
    <w:rsid w:val="007A6E57"/>
    <w:rsid w:val="007B1D0F"/>
    <w:rsid w:val="007B441A"/>
    <w:rsid w:val="007B7E37"/>
    <w:rsid w:val="007C02AB"/>
    <w:rsid w:val="007C297D"/>
    <w:rsid w:val="007C5424"/>
    <w:rsid w:val="007C6681"/>
    <w:rsid w:val="007C73D1"/>
    <w:rsid w:val="007D38EC"/>
    <w:rsid w:val="007D3C73"/>
    <w:rsid w:val="007D54CD"/>
    <w:rsid w:val="007E04EE"/>
    <w:rsid w:val="007E457C"/>
    <w:rsid w:val="007F70D0"/>
    <w:rsid w:val="0080048C"/>
    <w:rsid w:val="00800EBA"/>
    <w:rsid w:val="008035B8"/>
    <w:rsid w:val="00806E52"/>
    <w:rsid w:val="008111E4"/>
    <w:rsid w:val="00816AAF"/>
    <w:rsid w:val="008171D4"/>
    <w:rsid w:val="00820C3C"/>
    <w:rsid w:val="00832013"/>
    <w:rsid w:val="008332B2"/>
    <w:rsid w:val="008337B6"/>
    <w:rsid w:val="00840F3B"/>
    <w:rsid w:val="00842E2B"/>
    <w:rsid w:val="00843F03"/>
    <w:rsid w:val="00843FB3"/>
    <w:rsid w:val="008448B9"/>
    <w:rsid w:val="00844DAB"/>
    <w:rsid w:val="0084502E"/>
    <w:rsid w:val="0085137A"/>
    <w:rsid w:val="00854406"/>
    <w:rsid w:val="00855D16"/>
    <w:rsid w:val="00860C9B"/>
    <w:rsid w:val="0086458B"/>
    <w:rsid w:val="00864C56"/>
    <w:rsid w:val="00877EE9"/>
    <w:rsid w:val="0088482B"/>
    <w:rsid w:val="00887CEA"/>
    <w:rsid w:val="0089780D"/>
    <w:rsid w:val="008A48BC"/>
    <w:rsid w:val="008A731D"/>
    <w:rsid w:val="008B3689"/>
    <w:rsid w:val="008B713F"/>
    <w:rsid w:val="008D0FAD"/>
    <w:rsid w:val="008D18D7"/>
    <w:rsid w:val="008D2BF2"/>
    <w:rsid w:val="008D4296"/>
    <w:rsid w:val="008E3D3F"/>
    <w:rsid w:val="008E6F3A"/>
    <w:rsid w:val="008E7A1E"/>
    <w:rsid w:val="008F51E8"/>
    <w:rsid w:val="00906B77"/>
    <w:rsid w:val="00910EA5"/>
    <w:rsid w:val="0092152D"/>
    <w:rsid w:val="00923574"/>
    <w:rsid w:val="00925F54"/>
    <w:rsid w:val="00927480"/>
    <w:rsid w:val="00941198"/>
    <w:rsid w:val="00947561"/>
    <w:rsid w:val="00947DF8"/>
    <w:rsid w:val="00950955"/>
    <w:rsid w:val="009550BC"/>
    <w:rsid w:val="00963444"/>
    <w:rsid w:val="00964924"/>
    <w:rsid w:val="00964DC2"/>
    <w:rsid w:val="00970222"/>
    <w:rsid w:val="00971044"/>
    <w:rsid w:val="009758D2"/>
    <w:rsid w:val="00976C7E"/>
    <w:rsid w:val="00981B2C"/>
    <w:rsid w:val="00987752"/>
    <w:rsid w:val="0099747C"/>
    <w:rsid w:val="009C0F03"/>
    <w:rsid w:val="009C183F"/>
    <w:rsid w:val="009D37D2"/>
    <w:rsid w:val="009D3F17"/>
    <w:rsid w:val="009D4C7D"/>
    <w:rsid w:val="009F1C28"/>
    <w:rsid w:val="00A0359A"/>
    <w:rsid w:val="00A10439"/>
    <w:rsid w:val="00A13DEB"/>
    <w:rsid w:val="00A17D2A"/>
    <w:rsid w:val="00A204B4"/>
    <w:rsid w:val="00A34F2F"/>
    <w:rsid w:val="00A65335"/>
    <w:rsid w:val="00A657B3"/>
    <w:rsid w:val="00A704C2"/>
    <w:rsid w:val="00A75149"/>
    <w:rsid w:val="00A7780C"/>
    <w:rsid w:val="00A81E2D"/>
    <w:rsid w:val="00A8280B"/>
    <w:rsid w:val="00A93E1E"/>
    <w:rsid w:val="00AA5756"/>
    <w:rsid w:val="00AB1712"/>
    <w:rsid w:val="00AB1E1B"/>
    <w:rsid w:val="00AB26F6"/>
    <w:rsid w:val="00AB7A47"/>
    <w:rsid w:val="00AC2A91"/>
    <w:rsid w:val="00AC56D5"/>
    <w:rsid w:val="00AD186F"/>
    <w:rsid w:val="00AD47B4"/>
    <w:rsid w:val="00AF4383"/>
    <w:rsid w:val="00AF6A78"/>
    <w:rsid w:val="00AF6DFA"/>
    <w:rsid w:val="00AF78AC"/>
    <w:rsid w:val="00B01C34"/>
    <w:rsid w:val="00B23836"/>
    <w:rsid w:val="00B367B2"/>
    <w:rsid w:val="00B41029"/>
    <w:rsid w:val="00B4386B"/>
    <w:rsid w:val="00B535F9"/>
    <w:rsid w:val="00B53D7B"/>
    <w:rsid w:val="00B5404A"/>
    <w:rsid w:val="00B55C8F"/>
    <w:rsid w:val="00B62113"/>
    <w:rsid w:val="00B62841"/>
    <w:rsid w:val="00B65440"/>
    <w:rsid w:val="00B70434"/>
    <w:rsid w:val="00B74B3D"/>
    <w:rsid w:val="00B771DD"/>
    <w:rsid w:val="00BA2C72"/>
    <w:rsid w:val="00BB0EAB"/>
    <w:rsid w:val="00BB31D5"/>
    <w:rsid w:val="00BB39C6"/>
    <w:rsid w:val="00BC64AF"/>
    <w:rsid w:val="00BE19AD"/>
    <w:rsid w:val="00BE1A95"/>
    <w:rsid w:val="00BE6157"/>
    <w:rsid w:val="00BF06A7"/>
    <w:rsid w:val="00BF0B51"/>
    <w:rsid w:val="00BF32DC"/>
    <w:rsid w:val="00BF5333"/>
    <w:rsid w:val="00BF5822"/>
    <w:rsid w:val="00C00A39"/>
    <w:rsid w:val="00C01E5E"/>
    <w:rsid w:val="00C02A8A"/>
    <w:rsid w:val="00C05359"/>
    <w:rsid w:val="00C077DE"/>
    <w:rsid w:val="00C16A19"/>
    <w:rsid w:val="00C31001"/>
    <w:rsid w:val="00C3177E"/>
    <w:rsid w:val="00C47F08"/>
    <w:rsid w:val="00C55288"/>
    <w:rsid w:val="00C5551C"/>
    <w:rsid w:val="00C566EE"/>
    <w:rsid w:val="00C657BB"/>
    <w:rsid w:val="00C71676"/>
    <w:rsid w:val="00C72203"/>
    <w:rsid w:val="00C76FAA"/>
    <w:rsid w:val="00C7752D"/>
    <w:rsid w:val="00C811A2"/>
    <w:rsid w:val="00C9511B"/>
    <w:rsid w:val="00CA224C"/>
    <w:rsid w:val="00CA471A"/>
    <w:rsid w:val="00CA7234"/>
    <w:rsid w:val="00CC6451"/>
    <w:rsid w:val="00CC6FB1"/>
    <w:rsid w:val="00CD03A0"/>
    <w:rsid w:val="00CD0695"/>
    <w:rsid w:val="00CD1F4F"/>
    <w:rsid w:val="00CE0B03"/>
    <w:rsid w:val="00CE7979"/>
    <w:rsid w:val="00CF6F70"/>
    <w:rsid w:val="00D12265"/>
    <w:rsid w:val="00D14725"/>
    <w:rsid w:val="00D21CF6"/>
    <w:rsid w:val="00D21F15"/>
    <w:rsid w:val="00D30D33"/>
    <w:rsid w:val="00D31521"/>
    <w:rsid w:val="00D33370"/>
    <w:rsid w:val="00D35060"/>
    <w:rsid w:val="00D45220"/>
    <w:rsid w:val="00D473EB"/>
    <w:rsid w:val="00D47A8A"/>
    <w:rsid w:val="00D51104"/>
    <w:rsid w:val="00D61403"/>
    <w:rsid w:val="00D65445"/>
    <w:rsid w:val="00D65899"/>
    <w:rsid w:val="00D765BF"/>
    <w:rsid w:val="00D82671"/>
    <w:rsid w:val="00D8554E"/>
    <w:rsid w:val="00D92B38"/>
    <w:rsid w:val="00D94D7E"/>
    <w:rsid w:val="00DA2CC2"/>
    <w:rsid w:val="00DA32C4"/>
    <w:rsid w:val="00DB32ED"/>
    <w:rsid w:val="00DB3752"/>
    <w:rsid w:val="00DC383D"/>
    <w:rsid w:val="00DC693F"/>
    <w:rsid w:val="00DD221C"/>
    <w:rsid w:val="00DD467B"/>
    <w:rsid w:val="00DD6CBD"/>
    <w:rsid w:val="00DE17B7"/>
    <w:rsid w:val="00DE20EF"/>
    <w:rsid w:val="00DE413A"/>
    <w:rsid w:val="00DF7841"/>
    <w:rsid w:val="00DF7B9F"/>
    <w:rsid w:val="00E00493"/>
    <w:rsid w:val="00E02A4C"/>
    <w:rsid w:val="00E05D16"/>
    <w:rsid w:val="00E168EC"/>
    <w:rsid w:val="00E169D3"/>
    <w:rsid w:val="00E219CA"/>
    <w:rsid w:val="00E23A78"/>
    <w:rsid w:val="00E260EB"/>
    <w:rsid w:val="00E27B8A"/>
    <w:rsid w:val="00E30427"/>
    <w:rsid w:val="00E43E20"/>
    <w:rsid w:val="00E44422"/>
    <w:rsid w:val="00E568F0"/>
    <w:rsid w:val="00E60557"/>
    <w:rsid w:val="00E61CFB"/>
    <w:rsid w:val="00E63D03"/>
    <w:rsid w:val="00E64FDE"/>
    <w:rsid w:val="00E6681A"/>
    <w:rsid w:val="00E66948"/>
    <w:rsid w:val="00E742BD"/>
    <w:rsid w:val="00E760A0"/>
    <w:rsid w:val="00E87FA9"/>
    <w:rsid w:val="00E91EAD"/>
    <w:rsid w:val="00EB0280"/>
    <w:rsid w:val="00EB0A15"/>
    <w:rsid w:val="00EB0E67"/>
    <w:rsid w:val="00EB4684"/>
    <w:rsid w:val="00EE50BE"/>
    <w:rsid w:val="00EE5108"/>
    <w:rsid w:val="00EF0332"/>
    <w:rsid w:val="00EF5410"/>
    <w:rsid w:val="00F02139"/>
    <w:rsid w:val="00F032C7"/>
    <w:rsid w:val="00F07F5D"/>
    <w:rsid w:val="00F27E00"/>
    <w:rsid w:val="00F31DB3"/>
    <w:rsid w:val="00F336D6"/>
    <w:rsid w:val="00F366BD"/>
    <w:rsid w:val="00F44CAB"/>
    <w:rsid w:val="00F45D6D"/>
    <w:rsid w:val="00F46649"/>
    <w:rsid w:val="00F468BE"/>
    <w:rsid w:val="00F51DB6"/>
    <w:rsid w:val="00F60A52"/>
    <w:rsid w:val="00F7051B"/>
    <w:rsid w:val="00F7627D"/>
    <w:rsid w:val="00F80894"/>
    <w:rsid w:val="00F81620"/>
    <w:rsid w:val="00F84EBB"/>
    <w:rsid w:val="00F8774B"/>
    <w:rsid w:val="00F9251B"/>
    <w:rsid w:val="00F948D0"/>
    <w:rsid w:val="00F97603"/>
    <w:rsid w:val="00FA0E66"/>
    <w:rsid w:val="00FA1FD5"/>
    <w:rsid w:val="00FC23E6"/>
    <w:rsid w:val="00FC7CF4"/>
    <w:rsid w:val="00FD02A8"/>
    <w:rsid w:val="00FE2551"/>
    <w:rsid w:val="00FF1C9A"/>
    <w:rsid w:val="00FF224E"/>
    <w:rsid w:val="00FF5641"/>
    <w:rsid w:val="00FF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B43E4"/>
  <w15:docId w15:val="{5102BD24-5ADF-4630-B7AE-FDF7643D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2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02AB"/>
  </w:style>
  <w:style w:type="paragraph" w:styleId="a5">
    <w:name w:val="footer"/>
    <w:basedOn w:val="a"/>
    <w:link w:val="a6"/>
    <w:uiPriority w:val="99"/>
    <w:unhideWhenUsed/>
    <w:rsid w:val="007C02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02AB"/>
  </w:style>
  <w:style w:type="paragraph" w:styleId="a7">
    <w:name w:val="endnote text"/>
    <w:basedOn w:val="a"/>
    <w:link w:val="a8"/>
    <w:uiPriority w:val="99"/>
    <w:semiHidden/>
    <w:unhideWhenUsed/>
    <w:rsid w:val="00D21CF6"/>
    <w:pPr>
      <w:spacing w:after="0" w:line="240" w:lineRule="auto"/>
    </w:pPr>
    <w:rPr>
      <w:sz w:val="20"/>
      <w:szCs w:val="20"/>
    </w:rPr>
  </w:style>
  <w:style w:type="character" w:customStyle="1" w:styleId="a8">
    <w:name w:val="Текст концевой сноски Знак"/>
    <w:basedOn w:val="a0"/>
    <w:link w:val="a7"/>
    <w:uiPriority w:val="99"/>
    <w:semiHidden/>
    <w:rsid w:val="00D21CF6"/>
    <w:rPr>
      <w:sz w:val="20"/>
      <w:szCs w:val="20"/>
    </w:rPr>
  </w:style>
  <w:style w:type="character" w:styleId="a9">
    <w:name w:val="endnote reference"/>
    <w:basedOn w:val="a0"/>
    <w:uiPriority w:val="99"/>
    <w:semiHidden/>
    <w:unhideWhenUsed/>
    <w:rsid w:val="00D21CF6"/>
    <w:rPr>
      <w:vertAlign w:val="superscript"/>
    </w:rPr>
  </w:style>
  <w:style w:type="paragraph" w:styleId="aa">
    <w:name w:val="footnote text"/>
    <w:basedOn w:val="a"/>
    <w:link w:val="ab"/>
    <w:uiPriority w:val="99"/>
    <w:semiHidden/>
    <w:unhideWhenUsed/>
    <w:rsid w:val="00D21CF6"/>
    <w:pPr>
      <w:spacing w:after="0" w:line="240" w:lineRule="auto"/>
    </w:pPr>
    <w:rPr>
      <w:sz w:val="20"/>
      <w:szCs w:val="20"/>
    </w:rPr>
  </w:style>
  <w:style w:type="character" w:customStyle="1" w:styleId="ab">
    <w:name w:val="Текст сноски Знак"/>
    <w:basedOn w:val="a0"/>
    <w:link w:val="aa"/>
    <w:uiPriority w:val="99"/>
    <w:semiHidden/>
    <w:rsid w:val="00D21CF6"/>
    <w:rPr>
      <w:sz w:val="20"/>
      <w:szCs w:val="20"/>
    </w:rPr>
  </w:style>
  <w:style w:type="character" w:styleId="ac">
    <w:name w:val="footnote reference"/>
    <w:basedOn w:val="a0"/>
    <w:uiPriority w:val="99"/>
    <w:semiHidden/>
    <w:unhideWhenUsed/>
    <w:rsid w:val="00D21CF6"/>
    <w:rPr>
      <w:vertAlign w:val="superscript"/>
    </w:rPr>
  </w:style>
  <w:style w:type="paragraph" w:styleId="ad">
    <w:name w:val="Balloon Text"/>
    <w:basedOn w:val="a"/>
    <w:link w:val="ae"/>
    <w:uiPriority w:val="99"/>
    <w:semiHidden/>
    <w:unhideWhenUsed/>
    <w:rsid w:val="00C7752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752D"/>
    <w:rPr>
      <w:rFonts w:ascii="Tahoma" w:hAnsi="Tahoma" w:cs="Tahoma"/>
      <w:sz w:val="16"/>
      <w:szCs w:val="16"/>
    </w:rPr>
  </w:style>
  <w:style w:type="paragraph" w:customStyle="1" w:styleId="ConsPlusNormal">
    <w:name w:val="ConsPlusNormal"/>
    <w:link w:val="ConsPlusNormal0"/>
    <w:rsid w:val="00F27E00"/>
    <w:pPr>
      <w:widowControl w:val="0"/>
      <w:autoSpaceDE w:val="0"/>
      <w:autoSpaceDN w:val="0"/>
      <w:spacing w:after="0" w:line="240" w:lineRule="auto"/>
    </w:pPr>
    <w:rPr>
      <w:rFonts w:ascii="Calibri" w:eastAsia="Times New Roman" w:hAnsi="Calibri" w:cs="Calibri"/>
      <w:szCs w:val="20"/>
      <w:lang w:eastAsia="ru-RU"/>
    </w:rPr>
  </w:style>
  <w:style w:type="paragraph" w:styleId="af">
    <w:name w:val="List Paragraph"/>
    <w:basedOn w:val="a"/>
    <w:uiPriority w:val="34"/>
    <w:qFormat/>
    <w:rsid w:val="0065637F"/>
    <w:pPr>
      <w:ind w:left="720"/>
      <w:contextualSpacing/>
    </w:pPr>
  </w:style>
  <w:style w:type="character" w:styleId="af0">
    <w:name w:val="annotation reference"/>
    <w:basedOn w:val="a0"/>
    <w:uiPriority w:val="99"/>
    <w:semiHidden/>
    <w:unhideWhenUsed/>
    <w:rsid w:val="00E87FA9"/>
    <w:rPr>
      <w:sz w:val="16"/>
      <w:szCs w:val="16"/>
    </w:rPr>
  </w:style>
  <w:style w:type="paragraph" w:styleId="af1">
    <w:name w:val="annotation text"/>
    <w:basedOn w:val="a"/>
    <w:link w:val="af2"/>
    <w:uiPriority w:val="99"/>
    <w:semiHidden/>
    <w:unhideWhenUsed/>
    <w:rsid w:val="00E87FA9"/>
    <w:pPr>
      <w:spacing w:line="240" w:lineRule="auto"/>
    </w:pPr>
    <w:rPr>
      <w:sz w:val="20"/>
      <w:szCs w:val="20"/>
    </w:rPr>
  </w:style>
  <w:style w:type="character" w:customStyle="1" w:styleId="af2">
    <w:name w:val="Текст примечания Знак"/>
    <w:basedOn w:val="a0"/>
    <w:link w:val="af1"/>
    <w:uiPriority w:val="99"/>
    <w:semiHidden/>
    <w:rsid w:val="00E87FA9"/>
    <w:rPr>
      <w:sz w:val="20"/>
      <w:szCs w:val="20"/>
    </w:rPr>
  </w:style>
  <w:style w:type="paragraph" w:styleId="af3">
    <w:name w:val="annotation subject"/>
    <w:basedOn w:val="af1"/>
    <w:next w:val="af1"/>
    <w:link w:val="af4"/>
    <w:uiPriority w:val="99"/>
    <w:semiHidden/>
    <w:unhideWhenUsed/>
    <w:rsid w:val="00E87FA9"/>
    <w:rPr>
      <w:b/>
      <w:bCs/>
    </w:rPr>
  </w:style>
  <w:style w:type="character" w:customStyle="1" w:styleId="af4">
    <w:name w:val="Тема примечания Знак"/>
    <w:basedOn w:val="af2"/>
    <w:link w:val="af3"/>
    <w:uiPriority w:val="99"/>
    <w:semiHidden/>
    <w:rsid w:val="00E87FA9"/>
    <w:rPr>
      <w:b/>
      <w:bCs/>
      <w:sz w:val="20"/>
      <w:szCs w:val="20"/>
    </w:rPr>
  </w:style>
  <w:style w:type="character" w:styleId="af5">
    <w:name w:val="Hyperlink"/>
    <w:basedOn w:val="a0"/>
    <w:uiPriority w:val="99"/>
    <w:semiHidden/>
    <w:unhideWhenUsed/>
    <w:rsid w:val="00477B45"/>
    <w:rPr>
      <w:color w:val="0000FF" w:themeColor="hyperlink"/>
      <w:u w:val="single"/>
    </w:rPr>
  </w:style>
  <w:style w:type="character" w:customStyle="1" w:styleId="ConsPlusNormal0">
    <w:name w:val="ConsPlusNormal Знак"/>
    <w:basedOn w:val="a0"/>
    <w:link w:val="ConsPlusNormal"/>
    <w:locked/>
    <w:rsid w:val="00FC7CF4"/>
    <w:rPr>
      <w:rFonts w:ascii="Calibri" w:eastAsia="Times New Roman" w:hAnsi="Calibri" w:cs="Calibri"/>
      <w:szCs w:val="20"/>
      <w:lang w:eastAsia="ru-RU"/>
    </w:rPr>
  </w:style>
  <w:style w:type="table" w:styleId="af6">
    <w:name w:val="Table Grid"/>
    <w:basedOn w:val="a1"/>
    <w:uiPriority w:val="39"/>
    <w:rsid w:val="007C6681"/>
    <w:pPr>
      <w:spacing w:after="0" w:line="240" w:lineRule="auto"/>
    </w:pPr>
    <w:rPr>
      <w:rFonts w:ascii="Arial" w:eastAsia="Calibri" w:hAnsi="Arial"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5F0F16"/>
    <w:pPr>
      <w:numPr>
        <w:ilvl w:val="1"/>
      </w:numPr>
      <w:spacing w:after="0" w:line="319" w:lineRule="auto"/>
      <w:ind w:firstLine="709"/>
      <w:jc w:val="both"/>
    </w:pPr>
    <w:rPr>
      <w:rFonts w:ascii="Cambria" w:eastAsia="Times New Roman" w:hAnsi="Cambria" w:cs="Times New Roman"/>
      <w:i/>
      <w:iCs/>
      <w:color w:val="4F81BD"/>
      <w:spacing w:val="15"/>
      <w:sz w:val="24"/>
      <w:szCs w:val="24"/>
      <w:lang w:val="en-US"/>
    </w:rPr>
  </w:style>
  <w:style w:type="character" w:customStyle="1" w:styleId="af8">
    <w:name w:val="Подзаголовок Знак"/>
    <w:basedOn w:val="a0"/>
    <w:link w:val="af7"/>
    <w:uiPriority w:val="11"/>
    <w:rsid w:val="005F0F16"/>
    <w:rPr>
      <w:rFonts w:ascii="Cambria" w:eastAsia="Times New Roman" w:hAnsi="Cambria" w:cs="Times New Roman"/>
      <w:i/>
      <w:iCs/>
      <w:color w:val="4F81BD"/>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9432">
      <w:bodyDiv w:val="1"/>
      <w:marLeft w:val="0"/>
      <w:marRight w:val="0"/>
      <w:marTop w:val="0"/>
      <w:marBottom w:val="0"/>
      <w:divBdr>
        <w:top w:val="none" w:sz="0" w:space="0" w:color="auto"/>
        <w:left w:val="none" w:sz="0" w:space="0" w:color="auto"/>
        <w:bottom w:val="none" w:sz="0" w:space="0" w:color="auto"/>
        <w:right w:val="none" w:sz="0" w:space="0" w:color="auto"/>
      </w:divBdr>
    </w:div>
    <w:div w:id="161746547">
      <w:bodyDiv w:val="1"/>
      <w:marLeft w:val="0"/>
      <w:marRight w:val="0"/>
      <w:marTop w:val="0"/>
      <w:marBottom w:val="0"/>
      <w:divBdr>
        <w:top w:val="none" w:sz="0" w:space="0" w:color="auto"/>
        <w:left w:val="none" w:sz="0" w:space="0" w:color="auto"/>
        <w:bottom w:val="none" w:sz="0" w:space="0" w:color="auto"/>
        <w:right w:val="none" w:sz="0" w:space="0" w:color="auto"/>
      </w:divBdr>
    </w:div>
    <w:div w:id="172186869">
      <w:bodyDiv w:val="1"/>
      <w:marLeft w:val="0"/>
      <w:marRight w:val="0"/>
      <w:marTop w:val="0"/>
      <w:marBottom w:val="0"/>
      <w:divBdr>
        <w:top w:val="none" w:sz="0" w:space="0" w:color="auto"/>
        <w:left w:val="none" w:sz="0" w:space="0" w:color="auto"/>
        <w:bottom w:val="none" w:sz="0" w:space="0" w:color="auto"/>
        <w:right w:val="none" w:sz="0" w:space="0" w:color="auto"/>
      </w:divBdr>
    </w:div>
    <w:div w:id="262497685">
      <w:bodyDiv w:val="1"/>
      <w:marLeft w:val="0"/>
      <w:marRight w:val="0"/>
      <w:marTop w:val="0"/>
      <w:marBottom w:val="0"/>
      <w:divBdr>
        <w:top w:val="none" w:sz="0" w:space="0" w:color="auto"/>
        <w:left w:val="none" w:sz="0" w:space="0" w:color="auto"/>
        <w:bottom w:val="none" w:sz="0" w:space="0" w:color="auto"/>
        <w:right w:val="none" w:sz="0" w:space="0" w:color="auto"/>
      </w:divBdr>
    </w:div>
    <w:div w:id="322440611">
      <w:bodyDiv w:val="1"/>
      <w:marLeft w:val="0"/>
      <w:marRight w:val="0"/>
      <w:marTop w:val="0"/>
      <w:marBottom w:val="0"/>
      <w:divBdr>
        <w:top w:val="none" w:sz="0" w:space="0" w:color="auto"/>
        <w:left w:val="none" w:sz="0" w:space="0" w:color="auto"/>
        <w:bottom w:val="none" w:sz="0" w:space="0" w:color="auto"/>
        <w:right w:val="none" w:sz="0" w:space="0" w:color="auto"/>
      </w:divBdr>
    </w:div>
    <w:div w:id="332611653">
      <w:bodyDiv w:val="1"/>
      <w:marLeft w:val="0"/>
      <w:marRight w:val="0"/>
      <w:marTop w:val="0"/>
      <w:marBottom w:val="0"/>
      <w:divBdr>
        <w:top w:val="none" w:sz="0" w:space="0" w:color="auto"/>
        <w:left w:val="none" w:sz="0" w:space="0" w:color="auto"/>
        <w:bottom w:val="none" w:sz="0" w:space="0" w:color="auto"/>
        <w:right w:val="none" w:sz="0" w:space="0" w:color="auto"/>
      </w:divBdr>
    </w:div>
    <w:div w:id="341780757">
      <w:bodyDiv w:val="1"/>
      <w:marLeft w:val="0"/>
      <w:marRight w:val="0"/>
      <w:marTop w:val="0"/>
      <w:marBottom w:val="0"/>
      <w:divBdr>
        <w:top w:val="none" w:sz="0" w:space="0" w:color="auto"/>
        <w:left w:val="none" w:sz="0" w:space="0" w:color="auto"/>
        <w:bottom w:val="none" w:sz="0" w:space="0" w:color="auto"/>
        <w:right w:val="none" w:sz="0" w:space="0" w:color="auto"/>
      </w:divBdr>
    </w:div>
    <w:div w:id="345376098">
      <w:bodyDiv w:val="1"/>
      <w:marLeft w:val="0"/>
      <w:marRight w:val="0"/>
      <w:marTop w:val="0"/>
      <w:marBottom w:val="0"/>
      <w:divBdr>
        <w:top w:val="none" w:sz="0" w:space="0" w:color="auto"/>
        <w:left w:val="none" w:sz="0" w:space="0" w:color="auto"/>
        <w:bottom w:val="none" w:sz="0" w:space="0" w:color="auto"/>
        <w:right w:val="none" w:sz="0" w:space="0" w:color="auto"/>
      </w:divBdr>
    </w:div>
    <w:div w:id="498235030">
      <w:bodyDiv w:val="1"/>
      <w:marLeft w:val="0"/>
      <w:marRight w:val="0"/>
      <w:marTop w:val="0"/>
      <w:marBottom w:val="0"/>
      <w:divBdr>
        <w:top w:val="none" w:sz="0" w:space="0" w:color="auto"/>
        <w:left w:val="none" w:sz="0" w:space="0" w:color="auto"/>
        <w:bottom w:val="none" w:sz="0" w:space="0" w:color="auto"/>
        <w:right w:val="none" w:sz="0" w:space="0" w:color="auto"/>
      </w:divBdr>
    </w:div>
    <w:div w:id="532034624">
      <w:bodyDiv w:val="1"/>
      <w:marLeft w:val="0"/>
      <w:marRight w:val="0"/>
      <w:marTop w:val="0"/>
      <w:marBottom w:val="0"/>
      <w:divBdr>
        <w:top w:val="none" w:sz="0" w:space="0" w:color="auto"/>
        <w:left w:val="none" w:sz="0" w:space="0" w:color="auto"/>
        <w:bottom w:val="none" w:sz="0" w:space="0" w:color="auto"/>
        <w:right w:val="none" w:sz="0" w:space="0" w:color="auto"/>
      </w:divBdr>
    </w:div>
    <w:div w:id="560024983">
      <w:bodyDiv w:val="1"/>
      <w:marLeft w:val="0"/>
      <w:marRight w:val="0"/>
      <w:marTop w:val="0"/>
      <w:marBottom w:val="0"/>
      <w:divBdr>
        <w:top w:val="none" w:sz="0" w:space="0" w:color="auto"/>
        <w:left w:val="none" w:sz="0" w:space="0" w:color="auto"/>
        <w:bottom w:val="none" w:sz="0" w:space="0" w:color="auto"/>
        <w:right w:val="none" w:sz="0" w:space="0" w:color="auto"/>
      </w:divBdr>
    </w:div>
    <w:div w:id="577446774">
      <w:bodyDiv w:val="1"/>
      <w:marLeft w:val="0"/>
      <w:marRight w:val="0"/>
      <w:marTop w:val="0"/>
      <w:marBottom w:val="0"/>
      <w:divBdr>
        <w:top w:val="none" w:sz="0" w:space="0" w:color="auto"/>
        <w:left w:val="none" w:sz="0" w:space="0" w:color="auto"/>
        <w:bottom w:val="none" w:sz="0" w:space="0" w:color="auto"/>
        <w:right w:val="none" w:sz="0" w:space="0" w:color="auto"/>
      </w:divBdr>
    </w:div>
    <w:div w:id="713626582">
      <w:bodyDiv w:val="1"/>
      <w:marLeft w:val="0"/>
      <w:marRight w:val="0"/>
      <w:marTop w:val="0"/>
      <w:marBottom w:val="0"/>
      <w:divBdr>
        <w:top w:val="none" w:sz="0" w:space="0" w:color="auto"/>
        <w:left w:val="none" w:sz="0" w:space="0" w:color="auto"/>
        <w:bottom w:val="none" w:sz="0" w:space="0" w:color="auto"/>
        <w:right w:val="none" w:sz="0" w:space="0" w:color="auto"/>
      </w:divBdr>
    </w:div>
    <w:div w:id="855507275">
      <w:bodyDiv w:val="1"/>
      <w:marLeft w:val="0"/>
      <w:marRight w:val="0"/>
      <w:marTop w:val="0"/>
      <w:marBottom w:val="0"/>
      <w:divBdr>
        <w:top w:val="none" w:sz="0" w:space="0" w:color="auto"/>
        <w:left w:val="none" w:sz="0" w:space="0" w:color="auto"/>
        <w:bottom w:val="none" w:sz="0" w:space="0" w:color="auto"/>
        <w:right w:val="none" w:sz="0" w:space="0" w:color="auto"/>
      </w:divBdr>
    </w:div>
    <w:div w:id="1065227000">
      <w:bodyDiv w:val="1"/>
      <w:marLeft w:val="0"/>
      <w:marRight w:val="0"/>
      <w:marTop w:val="0"/>
      <w:marBottom w:val="0"/>
      <w:divBdr>
        <w:top w:val="none" w:sz="0" w:space="0" w:color="auto"/>
        <w:left w:val="none" w:sz="0" w:space="0" w:color="auto"/>
        <w:bottom w:val="none" w:sz="0" w:space="0" w:color="auto"/>
        <w:right w:val="none" w:sz="0" w:space="0" w:color="auto"/>
      </w:divBdr>
    </w:div>
    <w:div w:id="1266501574">
      <w:bodyDiv w:val="1"/>
      <w:marLeft w:val="0"/>
      <w:marRight w:val="0"/>
      <w:marTop w:val="0"/>
      <w:marBottom w:val="0"/>
      <w:divBdr>
        <w:top w:val="none" w:sz="0" w:space="0" w:color="auto"/>
        <w:left w:val="none" w:sz="0" w:space="0" w:color="auto"/>
        <w:bottom w:val="none" w:sz="0" w:space="0" w:color="auto"/>
        <w:right w:val="none" w:sz="0" w:space="0" w:color="auto"/>
      </w:divBdr>
    </w:div>
    <w:div w:id="1555846026">
      <w:bodyDiv w:val="1"/>
      <w:marLeft w:val="0"/>
      <w:marRight w:val="0"/>
      <w:marTop w:val="0"/>
      <w:marBottom w:val="0"/>
      <w:divBdr>
        <w:top w:val="none" w:sz="0" w:space="0" w:color="auto"/>
        <w:left w:val="none" w:sz="0" w:space="0" w:color="auto"/>
        <w:bottom w:val="none" w:sz="0" w:space="0" w:color="auto"/>
        <w:right w:val="none" w:sz="0" w:space="0" w:color="auto"/>
      </w:divBdr>
    </w:div>
    <w:div w:id="1896356315">
      <w:bodyDiv w:val="1"/>
      <w:marLeft w:val="0"/>
      <w:marRight w:val="0"/>
      <w:marTop w:val="0"/>
      <w:marBottom w:val="0"/>
      <w:divBdr>
        <w:top w:val="none" w:sz="0" w:space="0" w:color="auto"/>
        <w:left w:val="none" w:sz="0" w:space="0" w:color="auto"/>
        <w:bottom w:val="none" w:sz="0" w:space="0" w:color="auto"/>
        <w:right w:val="none" w:sz="0" w:space="0" w:color="auto"/>
      </w:divBdr>
    </w:div>
    <w:div w:id="1985236857">
      <w:bodyDiv w:val="1"/>
      <w:marLeft w:val="0"/>
      <w:marRight w:val="0"/>
      <w:marTop w:val="0"/>
      <w:marBottom w:val="0"/>
      <w:divBdr>
        <w:top w:val="none" w:sz="0" w:space="0" w:color="auto"/>
        <w:left w:val="none" w:sz="0" w:space="0" w:color="auto"/>
        <w:bottom w:val="none" w:sz="0" w:space="0" w:color="auto"/>
        <w:right w:val="none" w:sz="0" w:space="0" w:color="auto"/>
      </w:divBdr>
    </w:div>
    <w:div w:id="1985352983">
      <w:bodyDiv w:val="1"/>
      <w:marLeft w:val="0"/>
      <w:marRight w:val="0"/>
      <w:marTop w:val="0"/>
      <w:marBottom w:val="0"/>
      <w:divBdr>
        <w:top w:val="none" w:sz="0" w:space="0" w:color="auto"/>
        <w:left w:val="none" w:sz="0" w:space="0" w:color="auto"/>
        <w:bottom w:val="none" w:sz="0" w:space="0" w:color="auto"/>
        <w:right w:val="none" w:sz="0" w:space="0" w:color="auto"/>
      </w:divBdr>
    </w:div>
    <w:div w:id="2116055217">
      <w:bodyDiv w:val="1"/>
      <w:marLeft w:val="0"/>
      <w:marRight w:val="0"/>
      <w:marTop w:val="0"/>
      <w:marBottom w:val="0"/>
      <w:divBdr>
        <w:top w:val="none" w:sz="0" w:space="0" w:color="auto"/>
        <w:left w:val="none" w:sz="0" w:space="0" w:color="auto"/>
        <w:bottom w:val="none" w:sz="0" w:space="0" w:color="auto"/>
        <w:right w:val="none" w:sz="0" w:space="0" w:color="auto"/>
      </w:divBdr>
    </w:div>
    <w:div w:id="212684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777E677021A31EEAC5D6CAA366DB486EBDD1DECDD1E88BFAF2AB933D1B0000E8033050F7904052pFsC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C3FD94B4F5EDCD74AFDB2F508411F3B73D794545A605A60E9F912D7BD86E5E1E5C6D7AAD9BC62B43E97C60EF2384133242B50EFDEE0C4311a9hE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E3C69-2265-46BE-82D8-F37607D3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3592</Words>
  <Characters>20481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Нечаева Татьяна Олеговна</dc:creator>
  <cp:lastModifiedBy>Щемелева Марина Сергеевна</cp:lastModifiedBy>
  <cp:revision>2</cp:revision>
  <cp:lastPrinted>2016-01-21T09:38:00Z</cp:lastPrinted>
  <dcterms:created xsi:type="dcterms:W3CDTF">2023-09-22T11:58:00Z</dcterms:created>
  <dcterms:modified xsi:type="dcterms:W3CDTF">2023-09-22T11:58:00Z</dcterms:modified>
</cp:coreProperties>
</file>